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CA" w:rsidRPr="00394A38" w:rsidRDefault="002466B1">
      <w:pPr>
        <w:pStyle w:val="2"/>
        <w:jc w:val="center"/>
        <w:rPr>
          <w:rFonts w:eastAsia="Times New Roman"/>
          <w:lang w:val="uk-UA"/>
        </w:rPr>
      </w:pPr>
      <w:bookmarkStart w:id="0" w:name="_GoBack"/>
      <w:r w:rsidRPr="00394A38">
        <w:rPr>
          <w:rFonts w:eastAsia="Times New Roman"/>
          <w:lang w:val="uk-UA"/>
        </w:rPr>
        <w:t>Про затвердження Положення (стандарту) бухгалтерського обліку 14 "Оренда"</w:t>
      </w:r>
    </w:p>
    <w:p w:rsidR="00C57CCA" w:rsidRPr="00394A38" w:rsidRDefault="002466B1">
      <w:pPr>
        <w:pStyle w:val="a3"/>
        <w:jc w:val="center"/>
        <w:rPr>
          <w:lang w:val="uk-UA"/>
        </w:rPr>
      </w:pPr>
      <w:r w:rsidRPr="00394A38">
        <w:rPr>
          <w:b/>
          <w:bCs/>
          <w:lang w:val="uk-UA"/>
        </w:rPr>
        <w:t>Наказ Міністерства фінансів України</w:t>
      </w:r>
      <w:r w:rsidRPr="00394A38">
        <w:rPr>
          <w:lang w:val="uk-UA"/>
        </w:rPr>
        <w:br/>
      </w:r>
      <w:r w:rsidRPr="00394A38">
        <w:rPr>
          <w:b/>
          <w:bCs/>
          <w:lang w:val="uk-UA"/>
        </w:rPr>
        <w:t>від 28 липня 2000 року N 181</w:t>
      </w:r>
    </w:p>
    <w:p w:rsidR="00C57CCA" w:rsidRPr="00394A38" w:rsidRDefault="002466B1">
      <w:pPr>
        <w:pStyle w:val="a3"/>
        <w:jc w:val="center"/>
        <w:rPr>
          <w:lang w:val="uk-UA"/>
        </w:rPr>
      </w:pPr>
      <w:r w:rsidRPr="00394A38">
        <w:rPr>
          <w:b/>
          <w:bCs/>
          <w:lang w:val="uk-UA"/>
        </w:rPr>
        <w:t xml:space="preserve">Зареєстровано в Міністерстві юстиції України </w:t>
      </w:r>
      <w:r w:rsidRPr="00394A38">
        <w:rPr>
          <w:lang w:val="uk-UA"/>
        </w:rPr>
        <w:br/>
      </w:r>
      <w:r w:rsidRPr="00394A38">
        <w:rPr>
          <w:b/>
          <w:bCs/>
          <w:lang w:val="uk-UA"/>
        </w:rPr>
        <w:t>10 серпня 2000 р. за N 487/4708</w:t>
      </w:r>
    </w:p>
    <w:p w:rsidR="00C57CCA" w:rsidRPr="00394A38" w:rsidRDefault="002466B1">
      <w:pPr>
        <w:pStyle w:val="a3"/>
        <w:jc w:val="center"/>
        <w:rPr>
          <w:lang w:val="uk-UA"/>
        </w:rPr>
      </w:pPr>
      <w:r w:rsidRPr="00394A38">
        <w:rPr>
          <w:lang w:val="uk-UA"/>
        </w:rPr>
        <w:t>Із змінами і доповненнями, внесеними</w:t>
      </w:r>
      <w:r w:rsidRPr="00394A38">
        <w:rPr>
          <w:lang w:val="uk-UA"/>
        </w:rPr>
        <w:br/>
        <w:t> наказами Міністерства фінансів України</w:t>
      </w:r>
      <w:r w:rsidRPr="00394A38">
        <w:rPr>
          <w:lang w:val="uk-UA"/>
        </w:rPr>
        <w:br/>
        <w:t> від 30 листопада 2000 року N 304,</w:t>
      </w:r>
      <w:r w:rsidRPr="00394A38">
        <w:rPr>
          <w:lang w:val="uk-UA"/>
        </w:rPr>
        <w:br/>
        <w:t> від 25 листопада 2002 року N 989,</w:t>
      </w:r>
      <w:r w:rsidRPr="00394A38">
        <w:rPr>
          <w:lang w:val="uk-UA"/>
        </w:rPr>
        <w:br/>
        <w:t> від 24 вересня 2004 року N 591,</w:t>
      </w:r>
      <w:r w:rsidRPr="00394A38">
        <w:rPr>
          <w:lang w:val="uk-UA"/>
        </w:rPr>
        <w:br/>
        <w:t> від 11 грудня 2006 року N 1176,</w:t>
      </w:r>
      <w:r w:rsidRPr="00394A38">
        <w:rPr>
          <w:lang w:val="uk-UA"/>
        </w:rPr>
        <w:br/>
        <w:t> від 8 липня 2008 року N 901,</w:t>
      </w:r>
      <w:r w:rsidRPr="00394A38">
        <w:rPr>
          <w:lang w:val="uk-UA"/>
        </w:rPr>
        <w:br/>
        <w:t> від 9 грудня 2011 року N 1591,</w:t>
      </w:r>
      <w:r w:rsidRPr="00394A38">
        <w:rPr>
          <w:lang w:val="uk-UA"/>
        </w:rPr>
        <w:br/>
        <w:t> від 27 червня 2013 року N 627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На виконання Програми реформування системи бухгалтерського обліку із застосуванням міжнародних стандартів, затвердженої </w:t>
      </w:r>
      <w:r w:rsidRPr="00394A38">
        <w:rPr>
          <w:color w:val="0000FF"/>
          <w:lang w:val="uk-UA"/>
        </w:rPr>
        <w:t>постановою Кабінету Міністрів України від 28 жовтня 1998 р. N 1706</w:t>
      </w:r>
      <w:r w:rsidRPr="00394A38">
        <w:rPr>
          <w:lang w:val="uk-UA"/>
        </w:rPr>
        <w:t xml:space="preserve">, та відповідно до </w:t>
      </w:r>
      <w:r w:rsidRPr="00394A38">
        <w:rPr>
          <w:color w:val="0000FF"/>
          <w:lang w:val="uk-UA"/>
        </w:rPr>
        <w:t>статей 1</w:t>
      </w:r>
      <w:r w:rsidRPr="00394A38">
        <w:rPr>
          <w:lang w:val="uk-UA"/>
        </w:rPr>
        <w:t xml:space="preserve"> і </w:t>
      </w:r>
      <w:r w:rsidRPr="00394A38">
        <w:rPr>
          <w:color w:val="0000FF"/>
          <w:lang w:val="uk-UA"/>
        </w:rPr>
        <w:t>6 Закону України "Про бухгалтерський облік та фінансову звітність в Україні"</w:t>
      </w:r>
      <w:r w:rsidRPr="00394A38">
        <w:rPr>
          <w:lang w:val="uk-UA"/>
        </w:rPr>
        <w:t xml:space="preserve"> </w:t>
      </w:r>
      <w:r w:rsidRPr="00394A38">
        <w:rPr>
          <w:b/>
          <w:bCs/>
          <w:lang w:val="uk-UA"/>
        </w:rPr>
        <w:t>НАКАЗУЮ</w:t>
      </w:r>
      <w:r w:rsidRPr="00394A38">
        <w:rPr>
          <w:lang w:val="uk-UA"/>
        </w:rPr>
        <w:t xml:space="preserve">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1. Затвердити Положення (стандарт) бухгалтерського обліку 14 "Оренда" (далі - Положення (стандарт) 14), схвалене Методологічною радою з бухгалтерського обліку при Міністерстві фінансів України, що додається.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2. Положення (стандарт) 14 набирає чинності з 1 жовтня 2000 року.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3. Визнати такими, що з 1 жовтня 2000 року втрачають чинність: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color w:val="0000FF"/>
          <w:lang w:val="uk-UA"/>
        </w:rPr>
        <w:t>наказ Міністерства фінансів України від 25 липня 1995 року N 128 "Про затвердження Інструкції з бухгалтерського обліку орендних операцій"</w:t>
      </w:r>
      <w:r w:rsidRPr="00394A38">
        <w:rPr>
          <w:lang w:val="uk-UA"/>
        </w:rPr>
        <w:t xml:space="preserve">, зареєстрований в Міністерстві юстиції України 2 серпня 1995 року за N 273/809;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color w:val="0000FF"/>
          <w:lang w:val="uk-UA"/>
        </w:rPr>
        <w:t>наказ Міністерства фінансів України від 6 березня 1998 року N 50 "Про внесення змін і доповнень до Інструкції з бухгалтерського обліку орендних операцій"</w:t>
      </w:r>
      <w:r w:rsidRPr="00394A38">
        <w:rPr>
          <w:lang w:val="uk-UA"/>
        </w:rPr>
        <w:t>, зареєстрований в Міністерстві юстиції України 23 березня 1998 року за N 186/2626.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57CCA" w:rsidRPr="00394A38">
        <w:trPr>
          <w:tblCellSpacing w:w="22" w:type="dxa"/>
        </w:trPr>
        <w:tc>
          <w:tcPr>
            <w:tcW w:w="2500" w:type="pct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b/>
                <w:bCs/>
                <w:lang w:val="uk-UA"/>
              </w:rPr>
              <w:t>Заступник Міністра</w:t>
            </w:r>
            <w:r w:rsidRPr="00394A38">
              <w:rPr>
                <w:lang w:val="uk-UA"/>
              </w:rPr>
              <w:t> </w:t>
            </w:r>
          </w:p>
        </w:tc>
        <w:tc>
          <w:tcPr>
            <w:tcW w:w="2500" w:type="pct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b/>
                <w:bCs/>
                <w:lang w:val="uk-UA"/>
              </w:rPr>
              <w:t xml:space="preserve">В. В. </w:t>
            </w:r>
            <w:proofErr w:type="spellStart"/>
            <w:r w:rsidRPr="00394A38">
              <w:rPr>
                <w:b/>
                <w:bCs/>
                <w:lang w:val="uk-UA"/>
              </w:rPr>
              <w:t>Регурецький</w:t>
            </w:r>
            <w:proofErr w:type="spellEnd"/>
            <w:r w:rsidRPr="00394A38">
              <w:rPr>
                <w:lang w:val="uk-UA"/>
              </w:rPr>
              <w:t> </w:t>
            </w:r>
          </w:p>
        </w:tc>
      </w:tr>
    </w:tbl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br w:type="textWrapping" w:clear="all"/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10"/>
      </w:tblGrid>
      <w:tr w:rsidR="00C57CCA" w:rsidRPr="00394A38">
        <w:trPr>
          <w:tblCellSpacing w:w="22" w:type="dxa"/>
        </w:trPr>
        <w:tc>
          <w:tcPr>
            <w:tcW w:w="0" w:type="auto"/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lastRenderedPageBreak/>
              <w:t>ЗАТВЕРДЖЕНО</w:t>
            </w:r>
            <w:r w:rsidRPr="00394A38">
              <w:rPr>
                <w:lang w:val="uk-UA"/>
              </w:rPr>
              <w:br/>
              <w:t>наказом Міністерства фінансів України</w:t>
            </w:r>
            <w:r w:rsidRPr="00394A38">
              <w:rPr>
                <w:lang w:val="uk-UA"/>
              </w:rPr>
              <w:br/>
              <w:t>від 28 липня 2000 р. N 181</w:t>
            </w:r>
          </w:p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 xml:space="preserve">Зареєстровано </w:t>
            </w:r>
            <w:r w:rsidRPr="00394A38">
              <w:rPr>
                <w:lang w:val="uk-UA"/>
              </w:rPr>
              <w:br/>
              <w:t xml:space="preserve">в Міністерстві юстиції України </w:t>
            </w:r>
            <w:r w:rsidRPr="00394A38">
              <w:rPr>
                <w:lang w:val="uk-UA"/>
              </w:rPr>
              <w:br/>
              <w:t>10 серпня 2000 р. за N 487/4708</w:t>
            </w:r>
          </w:p>
        </w:tc>
      </w:tr>
    </w:tbl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br w:type="textWrapping" w:clear="all"/>
      </w:r>
    </w:p>
    <w:p w:rsidR="00C57CCA" w:rsidRPr="00394A38" w:rsidRDefault="002466B1">
      <w:pPr>
        <w:pStyle w:val="3"/>
        <w:jc w:val="center"/>
        <w:rPr>
          <w:rFonts w:eastAsia="Times New Roman"/>
          <w:lang w:val="uk-UA"/>
        </w:rPr>
      </w:pPr>
      <w:r w:rsidRPr="00394A38">
        <w:rPr>
          <w:rFonts w:eastAsia="Times New Roman"/>
          <w:lang w:val="uk-UA"/>
        </w:rPr>
        <w:t>ПОЛОЖЕННЯ (СТАНДАРТ)</w:t>
      </w:r>
      <w:r w:rsidRPr="00394A38">
        <w:rPr>
          <w:rFonts w:eastAsia="Times New Roman"/>
          <w:lang w:val="uk-UA"/>
        </w:rPr>
        <w:br/>
        <w:t>бухгалтерського обліку 14 "Оренда"</w:t>
      </w:r>
    </w:p>
    <w:p w:rsidR="00C57CCA" w:rsidRPr="00394A38" w:rsidRDefault="002466B1">
      <w:pPr>
        <w:pStyle w:val="3"/>
        <w:jc w:val="center"/>
        <w:rPr>
          <w:rFonts w:eastAsia="Times New Roman"/>
          <w:lang w:val="uk-UA"/>
        </w:rPr>
      </w:pPr>
      <w:r w:rsidRPr="00394A38">
        <w:rPr>
          <w:rFonts w:eastAsia="Times New Roman"/>
          <w:i/>
          <w:iCs/>
          <w:lang w:val="uk-UA"/>
        </w:rPr>
        <w:t>Загальні положення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1. Положення (стандарт) бухгалтерського обліку 14 "Оренда" (далі - Положення (стандарт) 14) визначає методологічні засади формування у бухгалтерському обліку інформації про оренду необоротних активів та її розкриття у фінансовій звітності.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2. Норми Положення (стандарту) 14 застосовуються підприємствами, організаціями та іншими юридичними особами (далі - підприємства) незалежно від форм власності (крім бюджетних установ та підприємств, які відповідно до законодавства складають фінансову звітність за міжнародними стандартами фінансової звітності). </w:t>
      </w:r>
    </w:p>
    <w:p w:rsidR="00C57CCA" w:rsidRPr="00394A38" w:rsidRDefault="002466B1">
      <w:pPr>
        <w:pStyle w:val="a3"/>
        <w:jc w:val="right"/>
        <w:rPr>
          <w:lang w:val="uk-UA"/>
        </w:rPr>
      </w:pPr>
      <w:r w:rsidRPr="00394A38">
        <w:rPr>
          <w:lang w:val="uk-UA"/>
        </w:rPr>
        <w:t>(пункт 2 із змінами, внесеними згідно з наказом</w:t>
      </w:r>
      <w:r w:rsidRPr="00394A38">
        <w:rPr>
          <w:lang w:val="uk-UA"/>
        </w:rPr>
        <w:br/>
        <w:t> Міністерства фінансів України від 09.12.2011 р. N 1591)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3. Положення (стандарт) 14 не поширюється на: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1) орендні угоди, пов'язані з розвідкою та використанням природних та подібних невідтворюваних ресурсів (за винятком оренди земельних ділянок); </w:t>
      </w:r>
    </w:p>
    <w:p w:rsidR="00C57CCA" w:rsidRPr="00394A38" w:rsidRDefault="002466B1">
      <w:pPr>
        <w:pStyle w:val="a3"/>
        <w:jc w:val="right"/>
        <w:rPr>
          <w:lang w:val="uk-UA"/>
        </w:rPr>
      </w:pPr>
      <w:r w:rsidRPr="00394A38">
        <w:rPr>
          <w:lang w:val="uk-UA"/>
        </w:rPr>
        <w:t>(підпункт 1 пункту 3 із змінами, внесеними згідно з</w:t>
      </w:r>
      <w:r w:rsidRPr="00394A38">
        <w:rPr>
          <w:lang w:val="uk-UA"/>
        </w:rPr>
        <w:br/>
        <w:t> наказом Міністерства фінансів України від 08.07.2008 р. N 901)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2) угоди щодо використання авторських і суміжних прав;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3) угоди щодо оренди цілісних майнових комплексів;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>4) на оцінку біологічних активів - об'єктів оренди, які оцінені за справедливою вартістю, зменшеною на очікувані витрати на місці продажу згідно з Положенням (стандартом) бухгалтерського обліку 30 "Біологічні активи";</w:t>
      </w:r>
    </w:p>
    <w:p w:rsidR="00C57CCA" w:rsidRPr="00394A38" w:rsidRDefault="002466B1">
      <w:pPr>
        <w:pStyle w:val="a3"/>
        <w:jc w:val="right"/>
        <w:rPr>
          <w:lang w:val="uk-UA"/>
        </w:rPr>
      </w:pPr>
      <w:r w:rsidRPr="00394A38">
        <w:rPr>
          <w:lang w:val="uk-UA"/>
        </w:rPr>
        <w:t>(пункт 3 доповнено підпунктом 4 згідно з наказом</w:t>
      </w:r>
      <w:r w:rsidRPr="00394A38">
        <w:rPr>
          <w:lang w:val="uk-UA"/>
        </w:rPr>
        <w:br/>
        <w:t> Міністерства фінансів України від 11.12.2006 р. N 1176,</w:t>
      </w:r>
      <w:r w:rsidRPr="00394A38">
        <w:rPr>
          <w:lang w:val="uk-UA"/>
        </w:rPr>
        <w:br/>
        <w:t> підпункт 4 пункту 3 із змінами, внесеними згідно з</w:t>
      </w:r>
      <w:r w:rsidRPr="00394A38">
        <w:rPr>
          <w:lang w:val="uk-UA"/>
        </w:rPr>
        <w:br/>
        <w:t> наказом Міністерства фінансів України від 08.07.2008 р. N 901)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5) на оцінку об'єктів інвестиційної нерухомості, які оцінені за справедливою вартістю згідно з Положенням (стандартом) бухгалтерського обліку 32 "Інвестиційна нерухомість", </w:t>
      </w:r>
      <w:r w:rsidRPr="00394A38">
        <w:rPr>
          <w:lang w:val="uk-UA"/>
        </w:rPr>
        <w:lastRenderedPageBreak/>
        <w:t xml:space="preserve">затвердженим </w:t>
      </w:r>
      <w:r w:rsidRPr="00394A38">
        <w:rPr>
          <w:color w:val="0000FF"/>
          <w:lang w:val="uk-UA"/>
        </w:rPr>
        <w:t>наказом Міністерства фінансів України від 02.07.2007 N 779</w:t>
      </w:r>
      <w:r w:rsidRPr="00394A38">
        <w:rPr>
          <w:lang w:val="uk-UA"/>
        </w:rPr>
        <w:t>, зареєстрованим у Міністерстві юстиції України 16.07.2007 за N 823/14090.</w:t>
      </w:r>
    </w:p>
    <w:p w:rsidR="00C57CCA" w:rsidRPr="00394A38" w:rsidRDefault="002466B1">
      <w:pPr>
        <w:pStyle w:val="a3"/>
        <w:jc w:val="right"/>
        <w:rPr>
          <w:lang w:val="uk-UA"/>
        </w:rPr>
      </w:pPr>
      <w:r w:rsidRPr="00394A38">
        <w:rPr>
          <w:lang w:val="uk-UA"/>
        </w:rPr>
        <w:t>(пункт 3 доповнено підпунктом 5 згідно з наказом</w:t>
      </w:r>
      <w:r w:rsidRPr="00394A38">
        <w:rPr>
          <w:lang w:val="uk-UA"/>
        </w:rPr>
        <w:br/>
        <w:t> Міністерства фінансів України від 08.07.2008 р. N 901)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4. Терміни, що використовуються у положеннях (стандартах) бухгалтерського обліку, мають таке значення: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b/>
          <w:bCs/>
          <w:i/>
          <w:iCs/>
          <w:lang w:val="uk-UA"/>
        </w:rPr>
        <w:t xml:space="preserve">Гарантована ліквідаційна вартість: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1) для орендаря - частина ліквідаційної вартості, яка гарантується до сплати орендарем або пов'язаною з ним стороною;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2) для орендодавця - частина ліквідаційної вартості, яка гарантується до сплати орендарем або незалежною третьою стороною, здатною за своїм фінансовим станом відповідати за гарантією.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b/>
          <w:bCs/>
          <w:i/>
          <w:iCs/>
          <w:lang w:val="uk-UA"/>
        </w:rPr>
        <w:t>Мінімальні орендні платежі</w:t>
      </w:r>
      <w:r w:rsidRPr="00394A38">
        <w:rPr>
          <w:i/>
          <w:iCs/>
          <w:lang w:val="uk-UA"/>
        </w:rPr>
        <w:t xml:space="preserve"> </w:t>
      </w:r>
      <w:r w:rsidRPr="00394A38">
        <w:rPr>
          <w:lang w:val="uk-UA"/>
        </w:rPr>
        <w:t xml:space="preserve">- платежі, що підлягають сплаті орендарем протягом строку оренди (за вирахуванням вартості послуг та податків, що підлягають сплаті орендодавцю, і непередбаченої орендної плати), збільшені: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1) для орендаря - на суму його гарантованої ліквідаційної вартості;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2) для орендодавця - на суму його гарантованої ліквідаційної вартості.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У разі можливості та наміру орендаря придбати об'єкт оренди за ціною, нижчою за його справедливу вартість на дату придбання, мінімальні орендні платежі складаються з мінімальної орендної плати за весь строк оренди та суми, яку слід сплатити згідно з угодою на придбання об'єкта оренди.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b/>
          <w:bCs/>
          <w:i/>
          <w:iCs/>
          <w:lang w:val="uk-UA"/>
        </w:rPr>
        <w:t>Невідмовна орендна угода</w:t>
      </w:r>
      <w:r w:rsidRPr="00394A38">
        <w:rPr>
          <w:i/>
          <w:iCs/>
          <w:lang w:val="uk-UA"/>
        </w:rPr>
        <w:t xml:space="preserve"> </w:t>
      </w:r>
      <w:r w:rsidRPr="00394A38">
        <w:rPr>
          <w:lang w:val="uk-UA"/>
        </w:rPr>
        <w:t xml:space="preserve">- орендна угода, за якою орендарем на початок строку оренди сплачено таку суму орендної плати, яка дає змогу орендодавцю бути впевненим у продовженні строку оренди, або яка може бути розірвана тільки: </w:t>
      </w:r>
    </w:p>
    <w:p w:rsidR="00C57CCA" w:rsidRPr="00394A38" w:rsidRDefault="002466B1">
      <w:pPr>
        <w:pStyle w:val="a3"/>
        <w:jc w:val="right"/>
        <w:rPr>
          <w:lang w:val="uk-UA"/>
        </w:rPr>
      </w:pPr>
      <w:r w:rsidRPr="00394A38">
        <w:rPr>
          <w:lang w:val="uk-UA"/>
        </w:rPr>
        <w:t>(визначення терміну пункту 4 із змінами, внесеними згідно з</w:t>
      </w:r>
      <w:r w:rsidRPr="00394A38">
        <w:rPr>
          <w:lang w:val="uk-UA"/>
        </w:rPr>
        <w:br/>
        <w:t> наказом Міністерства фінансів України від 24.09.2004 р. N 591)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1) з дозволу орендодавця;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2) якщо відбулася певна непередбачена подія;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3) у разі укладання орендарем нової угоди про оренду цього самого активу або замість нього іншого аналогічного за призначенням активу з тим самим орендодавцем;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b/>
          <w:bCs/>
          <w:i/>
          <w:iCs/>
          <w:lang w:val="uk-UA"/>
        </w:rPr>
        <w:t>Негарантована ліквідаційна вартість</w:t>
      </w:r>
      <w:r w:rsidRPr="00394A38">
        <w:rPr>
          <w:lang w:val="uk-UA"/>
        </w:rPr>
        <w:t xml:space="preserve"> - частина ліквідаційної вартості об'єкта оренди, отримання якої орендодавцем не забезпечується або гарантується лише пов'язаною з ним стороною.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b/>
          <w:bCs/>
          <w:i/>
          <w:iCs/>
          <w:lang w:val="uk-UA"/>
        </w:rPr>
        <w:t>Непередбачена орендна плата</w:t>
      </w:r>
      <w:r w:rsidRPr="00394A38">
        <w:rPr>
          <w:i/>
          <w:iCs/>
          <w:lang w:val="uk-UA"/>
        </w:rPr>
        <w:t xml:space="preserve"> </w:t>
      </w:r>
      <w:r w:rsidRPr="00394A38">
        <w:rPr>
          <w:lang w:val="uk-UA"/>
        </w:rPr>
        <w:t xml:space="preserve">- частина орендної плати, яка не зафіксована конкретною сумою та розраховується із застосуванням показників інших, ніж строк оренди (обсяг продажу, рівень використання, індекс інфляції та цін, ринкові ставки відсотка тощо).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b/>
          <w:bCs/>
          <w:i/>
          <w:iCs/>
          <w:lang w:val="uk-UA"/>
        </w:rPr>
        <w:lastRenderedPageBreak/>
        <w:t>Оренда</w:t>
      </w:r>
      <w:r w:rsidRPr="00394A38">
        <w:rPr>
          <w:i/>
          <w:iCs/>
          <w:lang w:val="uk-UA"/>
        </w:rPr>
        <w:t xml:space="preserve"> </w:t>
      </w:r>
      <w:r w:rsidRPr="00394A38">
        <w:rPr>
          <w:lang w:val="uk-UA"/>
        </w:rPr>
        <w:t xml:space="preserve">- угода, за якою орендар набуває права користування необоротним активом за плату протягом погодженого з орендодавцем строку.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b/>
          <w:bCs/>
          <w:i/>
          <w:iCs/>
          <w:lang w:val="uk-UA"/>
        </w:rPr>
        <w:t>Операційна оренда</w:t>
      </w:r>
      <w:r w:rsidRPr="00394A38">
        <w:rPr>
          <w:i/>
          <w:iCs/>
          <w:lang w:val="uk-UA"/>
        </w:rPr>
        <w:t xml:space="preserve"> </w:t>
      </w:r>
      <w:r w:rsidRPr="00394A38">
        <w:rPr>
          <w:lang w:val="uk-UA"/>
        </w:rPr>
        <w:t xml:space="preserve">- оренда інша, ніж фінансова.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b/>
          <w:bCs/>
          <w:i/>
          <w:iCs/>
          <w:lang w:val="uk-UA"/>
        </w:rPr>
        <w:t>Орендна ставка відсотка</w:t>
      </w:r>
      <w:r w:rsidRPr="00394A38">
        <w:rPr>
          <w:i/>
          <w:iCs/>
          <w:lang w:val="uk-UA"/>
        </w:rPr>
        <w:t xml:space="preserve"> </w:t>
      </w:r>
      <w:r w:rsidRPr="00394A38">
        <w:rPr>
          <w:lang w:val="uk-UA"/>
        </w:rPr>
        <w:t xml:space="preserve">- ставка відсотка, за якою теперішня вартість суми мінімальних орендних платежів та негарантованої ліквідаційної вартості дорівнює справедливій вартості об'єкта фінансової оренди на початок строку оренди.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b/>
          <w:bCs/>
          <w:i/>
          <w:iCs/>
          <w:lang w:val="uk-UA"/>
        </w:rPr>
        <w:t>Початок строку оренди</w:t>
      </w:r>
      <w:r w:rsidRPr="00394A38">
        <w:rPr>
          <w:i/>
          <w:iCs/>
          <w:lang w:val="uk-UA"/>
        </w:rPr>
        <w:t xml:space="preserve"> </w:t>
      </w:r>
      <w:r w:rsidRPr="00394A38">
        <w:rPr>
          <w:lang w:val="uk-UA"/>
        </w:rPr>
        <w:t xml:space="preserve">- дата, яка настає раніше: дата підписання орендної угоди або дата прийняття сторонами зобов'язань щодо основних положень угоди про оренду.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b/>
          <w:bCs/>
          <w:i/>
          <w:iCs/>
          <w:lang w:val="uk-UA"/>
        </w:rPr>
        <w:t>Ставка відсотка на можливі позики орендаря</w:t>
      </w:r>
      <w:r w:rsidRPr="00394A38">
        <w:rPr>
          <w:i/>
          <w:iCs/>
          <w:lang w:val="uk-UA"/>
        </w:rPr>
        <w:t xml:space="preserve"> </w:t>
      </w:r>
      <w:r w:rsidRPr="00394A38">
        <w:rPr>
          <w:lang w:val="uk-UA"/>
        </w:rPr>
        <w:t xml:space="preserve">- ставка відсотка, яку мав би сплачувати орендар за подібну оренду або (якщо цей показник визначити неможливо) ставка відсотка за позиками для придбання подібного активу (на той самий термін та з подібною гарантією) на початку строку оренди.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b/>
          <w:bCs/>
          <w:i/>
          <w:iCs/>
          <w:lang w:val="uk-UA"/>
        </w:rPr>
        <w:t>Строк оренди</w:t>
      </w:r>
      <w:r w:rsidRPr="00394A38">
        <w:rPr>
          <w:i/>
          <w:iCs/>
          <w:lang w:val="uk-UA"/>
        </w:rPr>
        <w:t xml:space="preserve"> </w:t>
      </w:r>
      <w:r w:rsidRPr="00394A38">
        <w:rPr>
          <w:lang w:val="uk-UA"/>
        </w:rPr>
        <w:t xml:space="preserve">- період дії невідмовної орендної угоди, а також період продовження цієї угоди, обумовлений на початку строку оренди.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b/>
          <w:bCs/>
          <w:i/>
          <w:iCs/>
          <w:lang w:val="uk-UA"/>
        </w:rPr>
        <w:t>Суборенда</w:t>
      </w:r>
      <w:r w:rsidRPr="00394A38">
        <w:rPr>
          <w:lang w:val="uk-UA"/>
        </w:rPr>
        <w:t xml:space="preserve"> - угода про передачу орендарем орендованого ним об'єкта в оренду третій особі.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b/>
          <w:bCs/>
          <w:i/>
          <w:iCs/>
          <w:lang w:val="uk-UA"/>
        </w:rPr>
        <w:t>Фінансова оренда</w:t>
      </w:r>
      <w:r w:rsidRPr="00394A38">
        <w:rPr>
          <w:i/>
          <w:iCs/>
          <w:lang w:val="uk-UA"/>
        </w:rPr>
        <w:t xml:space="preserve"> </w:t>
      </w:r>
      <w:r w:rsidRPr="00394A38">
        <w:rPr>
          <w:lang w:val="uk-UA"/>
        </w:rPr>
        <w:t xml:space="preserve">- оренда, що передбачає передачу орендарю всіх ризиків та </w:t>
      </w:r>
      <w:proofErr w:type="spellStart"/>
      <w:r w:rsidRPr="00394A38">
        <w:rPr>
          <w:lang w:val="uk-UA"/>
        </w:rPr>
        <w:t>вигод</w:t>
      </w:r>
      <w:proofErr w:type="spellEnd"/>
      <w:r w:rsidRPr="00394A38">
        <w:rPr>
          <w:lang w:val="uk-UA"/>
        </w:rPr>
        <w:t xml:space="preserve">, пов'язаних з правом користування та володіння активом. Оренда вважається фінансовою за наявності хоча б однієї з наведених нижче ознак: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1) орендар набуває права власності на орендований актив після закінчення строку оренди;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2) орендар має можливість та намір придбати об'єкт оренди за ціною, нижчою за його справедливу вартість на дату придбання;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3) строк оренди становить більшу частину строку корисного використання (експлуатації) об'єкта оренди;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4) теперішня вартість мінімальних орендних платежів з початку строку оренди дорівнює або перевищує справедливу вартість об'єкта оренди;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5) орендований актив має особливий характер, що дає змогу лише орендареві використовувати його без витрат на його модернізацію, модифікацію, дообладнання; </w:t>
      </w:r>
    </w:p>
    <w:p w:rsidR="00C57CCA" w:rsidRPr="00394A38" w:rsidRDefault="002466B1">
      <w:pPr>
        <w:pStyle w:val="a3"/>
        <w:jc w:val="right"/>
        <w:rPr>
          <w:lang w:val="uk-UA"/>
        </w:rPr>
      </w:pPr>
      <w:r w:rsidRPr="00394A38">
        <w:rPr>
          <w:lang w:val="uk-UA"/>
        </w:rPr>
        <w:t>(визначення терміну пункту 4 доповнено абзацом згідно з</w:t>
      </w:r>
      <w:r w:rsidRPr="00394A38">
        <w:rPr>
          <w:lang w:val="uk-UA"/>
        </w:rPr>
        <w:br/>
        <w:t> наказом Міністерства фінансів України від 24.09.2004 р. N 591)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6) орендар може подовжити оренду активу за плату, значно нижчу за ринкову орендну плату; </w:t>
      </w:r>
    </w:p>
    <w:p w:rsidR="00C57CCA" w:rsidRPr="00394A38" w:rsidRDefault="002466B1">
      <w:pPr>
        <w:pStyle w:val="a3"/>
        <w:jc w:val="right"/>
        <w:rPr>
          <w:lang w:val="uk-UA"/>
        </w:rPr>
      </w:pPr>
      <w:r w:rsidRPr="00394A38">
        <w:rPr>
          <w:lang w:val="uk-UA"/>
        </w:rPr>
        <w:t>(визначення терміну пункту 4 доповнено абзацом згідно з</w:t>
      </w:r>
      <w:r w:rsidRPr="00394A38">
        <w:rPr>
          <w:lang w:val="uk-UA"/>
        </w:rPr>
        <w:br/>
        <w:t> наказом Міністерства фінансів України від 24.09.2004 р. N 591)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>7) оренда може бути припинена орендарем, який відшкодовує орендодавцю його втрати від припинення оренди;</w:t>
      </w:r>
    </w:p>
    <w:p w:rsidR="00C57CCA" w:rsidRPr="00394A38" w:rsidRDefault="002466B1">
      <w:pPr>
        <w:pStyle w:val="a3"/>
        <w:jc w:val="right"/>
        <w:rPr>
          <w:lang w:val="uk-UA"/>
        </w:rPr>
      </w:pPr>
      <w:r w:rsidRPr="00394A38">
        <w:rPr>
          <w:lang w:val="uk-UA"/>
        </w:rPr>
        <w:lastRenderedPageBreak/>
        <w:t>(визначення терміну пункту 4 доповнено абзацом згідно з</w:t>
      </w:r>
      <w:r w:rsidRPr="00394A38">
        <w:rPr>
          <w:lang w:val="uk-UA"/>
        </w:rPr>
        <w:br/>
        <w:t> наказом Міністерства фінансів України від 24.09.2004 р. N 591)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>8) доходи або втрати від змін справедливої вартості об'єкта оренди на кінець терміну оренди належать орендарю.</w:t>
      </w:r>
    </w:p>
    <w:p w:rsidR="00C57CCA" w:rsidRPr="00394A38" w:rsidRDefault="002466B1">
      <w:pPr>
        <w:pStyle w:val="a3"/>
        <w:jc w:val="right"/>
        <w:rPr>
          <w:lang w:val="uk-UA"/>
        </w:rPr>
      </w:pPr>
      <w:r w:rsidRPr="00394A38">
        <w:rPr>
          <w:lang w:val="uk-UA"/>
        </w:rPr>
        <w:t>(визначення терміну пункту 4 доповнено підпунктом 8 згідно з</w:t>
      </w:r>
      <w:r w:rsidRPr="00394A38">
        <w:rPr>
          <w:lang w:val="uk-UA"/>
        </w:rPr>
        <w:br/>
        <w:t> наказом Міністерства фінансів України від 08.07.2008 р. N 901)</w:t>
      </w:r>
    </w:p>
    <w:p w:rsidR="00C57CCA" w:rsidRPr="00394A38" w:rsidRDefault="002466B1">
      <w:pPr>
        <w:pStyle w:val="3"/>
        <w:jc w:val="center"/>
        <w:rPr>
          <w:rFonts w:eastAsia="Times New Roman"/>
          <w:lang w:val="uk-UA"/>
        </w:rPr>
      </w:pPr>
      <w:r w:rsidRPr="00394A38">
        <w:rPr>
          <w:rFonts w:eastAsia="Times New Roman"/>
          <w:i/>
          <w:iCs/>
          <w:lang w:val="uk-UA"/>
        </w:rPr>
        <w:t xml:space="preserve">Облік оренди в орендаря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5. Орендар відображає в бухгалтерському обліку одержаний у фінансову оренду об'єкт одночасно як актив і зобов'язання за найменшою на початок строку оренди оцінкою: справедливою вартістю активу або теперішньою вартістю суми мінімальних орендних платежів.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Різниця між сумою мінімальних орендних платежів та вартістю об'єкта фінансової оренди, за якою він був відображений у бухгалтерському обліку орендаря на початку строку фінансової оренди, є фінансовими витратами орендаря і відображається у бухгалтерському обліку і звітності лише в сумі, що відноситься до звітного періоду. Розподіл фінансових витрат між звітними періодами протягом строку оренди здійснюється із застосуванням орендної ставки відсотка на залишок зобов'язань на початок звітного періоду.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Якщо в угоді про фінансову оренду не вказана орендна ставка відсотка, то для визначення теперішньої вартості суми мінімальних орендних платежів і розподілу фінансових витрат орендар застосовує ставку відсотка на можливі позики орендаря.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Приклади розрахунку фінансових витрат і розподілу їх між звітними періодами наведені в додатку 1 до Положення (стандарту) 14.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6. Затрати орендаря на поліпшення об'єкта фінансової оренди (модернізація, модифікація, добудова, дообладнання, реконструкція тощо), що приводять до збільшення майбутніх економічних </w:t>
      </w:r>
      <w:proofErr w:type="spellStart"/>
      <w:r w:rsidRPr="00394A38">
        <w:rPr>
          <w:lang w:val="uk-UA"/>
        </w:rPr>
        <w:t>вигод</w:t>
      </w:r>
      <w:proofErr w:type="spellEnd"/>
      <w:r w:rsidRPr="00394A38">
        <w:rPr>
          <w:lang w:val="uk-UA"/>
        </w:rPr>
        <w:t xml:space="preserve">, які первісно очікувалися від його використання, відображаються як капітальні інвестиції, що включаються до вартості об'єкта фінансової оренди.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Втрати від зменшення корисності об'єктів фінансової оренди визнаються орендарем у порядку, передбаченому Положенням (стандартом) бухгалтерського обліку 7 "Основні засоби", затвердженим </w:t>
      </w:r>
      <w:r w:rsidRPr="00394A38">
        <w:rPr>
          <w:color w:val="0000FF"/>
          <w:lang w:val="uk-UA"/>
        </w:rPr>
        <w:t>наказом Міністерства фінансів України від 27 квітня 2000 року N 92</w:t>
      </w:r>
      <w:r w:rsidRPr="00394A38">
        <w:rPr>
          <w:lang w:val="uk-UA"/>
        </w:rPr>
        <w:t xml:space="preserve"> і зареєстрованим у Міністерстві юстиції України 18 травня 2000 року за N 288/4509. </w:t>
      </w:r>
    </w:p>
    <w:p w:rsidR="00C57CCA" w:rsidRPr="00394A38" w:rsidRDefault="002466B1">
      <w:pPr>
        <w:pStyle w:val="a3"/>
        <w:jc w:val="right"/>
        <w:rPr>
          <w:lang w:val="uk-UA"/>
        </w:rPr>
      </w:pPr>
      <w:r w:rsidRPr="00394A38">
        <w:rPr>
          <w:lang w:val="uk-UA"/>
        </w:rPr>
        <w:t>(пункт 6 доповнено абзацом другим згідно з наказом</w:t>
      </w:r>
      <w:r w:rsidRPr="00394A38">
        <w:rPr>
          <w:lang w:val="uk-UA"/>
        </w:rPr>
        <w:br/>
        <w:t> Міністерства фінансів України від 24.09.2004 р. N 591)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7. Амортизація об'єкта фінансової оренди нараховується орендарем протягом періоду очікуваного використання активу.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Періодом очікуваного використання об'єкта фінансової оренди є строк корисного використання (якщо угодою передбачено перехід права власності на актив до орендаря) або коротший з двох періодів - строк оренди або строк корисного використання об'єкта фінансової оренди (якщо переходу права власності на об'єкт фінансової оренди після закінчення строку оренди не передбачено).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lastRenderedPageBreak/>
        <w:t>Метод нарахування амортизації об'єкта фінансової оренди визначається орендарем відповідно до положень (стандартів) бухгалтерського обліку 7 "Основні засоби" та 8 "Нематеріальні активи".</w:t>
      </w:r>
      <w:r w:rsidRPr="00394A38">
        <w:rPr>
          <w:b/>
          <w:bCs/>
          <w:lang w:val="uk-UA"/>
        </w:rPr>
        <w:t xml:space="preserve">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8. Об'єкт операційної оренди відображається орендарем на позабалансовому рахунку бухгалтерського обліку за вартістю, указаною в угоді про оренду.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Затрати орендаря на поліпшення об'єкта операційної оренди (модернізація, модифікація, добудова, дообладнання, реконструкція тощо), що приводять до збільшення майбутніх економічних </w:t>
      </w:r>
      <w:proofErr w:type="spellStart"/>
      <w:r w:rsidRPr="00394A38">
        <w:rPr>
          <w:lang w:val="uk-UA"/>
        </w:rPr>
        <w:t>вигод</w:t>
      </w:r>
      <w:proofErr w:type="spellEnd"/>
      <w:r w:rsidRPr="00394A38">
        <w:rPr>
          <w:lang w:val="uk-UA"/>
        </w:rPr>
        <w:t xml:space="preserve">, які первісно очікувалися від його використання, відображаються орендарем як капітальні інвестиції у створення (будівництво) інших необоротних матеріальних активів.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9. Належна за користування об'єктом операційної оренди плата визнається витратами згідно з </w:t>
      </w:r>
      <w:r w:rsidRPr="00394A38">
        <w:rPr>
          <w:color w:val="0000FF"/>
          <w:lang w:val="uk-UA"/>
        </w:rPr>
        <w:t>Положенням (стандартом) бухгалтерського обліку 16 "Витрати"</w:t>
      </w:r>
      <w:r w:rsidRPr="00394A38">
        <w:rPr>
          <w:lang w:val="uk-UA"/>
        </w:rPr>
        <w:t xml:space="preserve"> на прямолінійній основі протягом строку оренди або з урахуванням способу одержання економічних </w:t>
      </w:r>
      <w:proofErr w:type="spellStart"/>
      <w:r w:rsidRPr="00394A38">
        <w:rPr>
          <w:lang w:val="uk-UA"/>
        </w:rPr>
        <w:t>вигод</w:t>
      </w:r>
      <w:proofErr w:type="spellEnd"/>
      <w:r w:rsidRPr="00394A38">
        <w:rPr>
          <w:lang w:val="uk-UA"/>
        </w:rPr>
        <w:t xml:space="preserve">, пов'язаних із використанням об'єкта операційної оренди. На суму заохочення орендаря щодо продовження або укладення нової орендної угоди зменшуються протягом строку оренди його витрати з орендної плати. </w:t>
      </w:r>
    </w:p>
    <w:p w:rsidR="00C57CCA" w:rsidRPr="00394A38" w:rsidRDefault="002466B1">
      <w:pPr>
        <w:pStyle w:val="a3"/>
        <w:jc w:val="right"/>
        <w:rPr>
          <w:lang w:val="uk-UA"/>
        </w:rPr>
      </w:pPr>
      <w:r w:rsidRPr="00394A38">
        <w:rPr>
          <w:lang w:val="uk-UA"/>
        </w:rPr>
        <w:t>(пункт 9 із змінами, внесеними згідно з наказами</w:t>
      </w:r>
      <w:r w:rsidRPr="00394A38">
        <w:rPr>
          <w:lang w:val="uk-UA"/>
        </w:rPr>
        <w:br/>
        <w:t> Міністерства фінансів України від 30.11.2000 р. N 304,</w:t>
      </w:r>
      <w:r w:rsidRPr="00394A38">
        <w:rPr>
          <w:lang w:val="uk-UA"/>
        </w:rPr>
        <w:br/>
        <w:t xml:space="preserve"> від 25.11.2002 р. N 989) </w:t>
      </w:r>
    </w:p>
    <w:p w:rsidR="00C57CCA" w:rsidRPr="00394A38" w:rsidRDefault="002466B1">
      <w:pPr>
        <w:pStyle w:val="3"/>
        <w:jc w:val="center"/>
        <w:rPr>
          <w:rFonts w:eastAsia="Times New Roman"/>
          <w:lang w:val="uk-UA"/>
        </w:rPr>
      </w:pPr>
      <w:r w:rsidRPr="00394A38">
        <w:rPr>
          <w:rFonts w:eastAsia="Times New Roman"/>
          <w:i/>
          <w:iCs/>
          <w:lang w:val="uk-UA"/>
        </w:rPr>
        <w:t>Облік оренди в орендодавця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10. Орендодавець відображає в бухгалтерському обліку наданий у фінансову оренду об'єкт як дебіторську заборгованість орендаря в сумі мінімальних орендних платежів і негарантованої ліквідаційної вартості за вирахуванням фінансового доходу, що підлягає отриманню, з визнанням іншого доходу (доходу від реалізації необоротних активів). Одночасно залишкова вартість об'єкта фінансової оренди виключається з балансу орендодавця з відображенням у складі інших витрат (собівартості реалізованих необоротних активів).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11. Різниця між сумою мінімальних орендних платежів і негарантованої ліквідаційної вартості об'єкта фінансової оренди та теперішньою вартістю вказаної суми, що визначена за орендною ставкою відсотка, є фінансовим доходом орендодавця.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Розподіл фінансового доходу між звітними періодами протягом строку оренди здійснюється із застосуванням орендної ставки відсотка на залишок дебіторської заборгованості орендаря на початок звітного періоду.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Приклад розрахунку фінансового доходу і його розподілу між звітними періодами наведено в додатку 2 до Положення (стандарту) 14.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Актив фінансової оренди, визнаний утримуваним для продажу, відображається орендодавцем відповідно до Положення (стандарту) бухгалтерського обліку 27 "Необоротні активи, утримувані для продажу, та припинена діяльність", затвердженого </w:t>
      </w:r>
      <w:r w:rsidRPr="00394A38">
        <w:rPr>
          <w:color w:val="0000FF"/>
          <w:lang w:val="uk-UA"/>
        </w:rPr>
        <w:t>наказом Міністерства фінансів України від 07.11.2003 N 617</w:t>
      </w:r>
      <w:r w:rsidRPr="00394A38">
        <w:rPr>
          <w:lang w:val="uk-UA"/>
        </w:rPr>
        <w:t>, зареєстрованого в Міністерстві юстиції України 17.11.2003 за N 1054/8375.</w:t>
      </w:r>
    </w:p>
    <w:p w:rsidR="00C57CCA" w:rsidRPr="00394A38" w:rsidRDefault="002466B1">
      <w:pPr>
        <w:pStyle w:val="a3"/>
        <w:jc w:val="right"/>
        <w:rPr>
          <w:lang w:val="uk-UA"/>
        </w:rPr>
      </w:pPr>
      <w:r w:rsidRPr="00394A38">
        <w:rPr>
          <w:lang w:val="uk-UA"/>
        </w:rPr>
        <w:lastRenderedPageBreak/>
        <w:t>(пункт 11 доповнено абзацом четвертим згідно з наказом</w:t>
      </w:r>
      <w:r w:rsidRPr="00394A38">
        <w:rPr>
          <w:lang w:val="uk-UA"/>
        </w:rPr>
        <w:br/>
        <w:t> Міністерства фінансів України від 08.07.2008 р. N 901)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12. Розподіл фінансового доходу між звітними періодами протягом строку фінансової оренди переглядається, якщо негарантована ліквідаційна вартість зменшувалася.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13. Якщо орендодавцем є виробник об'єкта фінансової оренди, то дебіторська заборгованість орендаря відображається як сума визнаного доходу (виручки) від реалізації готової продукції і теперішньої негарантованої ліквідаційної вартості об'єкта фінансової оренди одночасно з визнанням доходу (виручки) від реалізації готової продукції. Дохід виробника від реалізації об'єкта фінансової оренди визнається за найменшою з двох оцінок: справедливою вартістю цього об'єкта або теперішньою вартістю мінімальних орендних платежів, обчисленою за ринковою ставкою відсотка.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Собівартість реалізованого об'єкта фінансової оренди визначається за його балансовою вартістю, зменшеною на теперішню негарантовану ліквідаційну вартість, яка згідно з абзацом першим цього пункту відноситься на збільшення дебіторської заборгованості орендаря.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14. Різниця між сумою мінімальних орендних платежів і негарантованої ліквідаційної вартості об'єкта фінансової оренди та теперішньою вартістю вказаної суми є фінансовим доходом орендодавця-виробника об'єкта фінансової оренди.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15. Витрати орендодавця з укладання угоди про фінансову оренду (юридичні послуги, комісійні винагороди) визнаються іншими витратами того звітного періоду, у якому вони мали місце.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16. Вартість і нарахування амортизації об'єкта операційної оренди відображається орендодавцем на рахунках бухгалтерського обліку класу 1 "Необоротні активи".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17. Дохід від операційної оренди (крім доходу від оренди об'єктів інвестиційної нерухомості) визнається іншим операційним доходом відповідного звітного періоду на прямолінійній основі протягом строку оренди або з урахуванням способу одержання економічних </w:t>
      </w:r>
      <w:proofErr w:type="spellStart"/>
      <w:r w:rsidRPr="00394A38">
        <w:rPr>
          <w:lang w:val="uk-UA"/>
        </w:rPr>
        <w:t>вигод</w:t>
      </w:r>
      <w:proofErr w:type="spellEnd"/>
      <w:r w:rsidRPr="00394A38">
        <w:rPr>
          <w:lang w:val="uk-UA"/>
        </w:rPr>
        <w:t xml:space="preserve">, пов'язаних з використанням об'єкта операційної оренди. На суму заохочення орендаря щодо продовження або укладення нової орендної угоди орендодавцем зменшуються протягом строку оренди доходи від орендної плати. </w:t>
      </w:r>
    </w:p>
    <w:p w:rsidR="00C57CCA" w:rsidRPr="00394A38" w:rsidRDefault="002466B1">
      <w:pPr>
        <w:pStyle w:val="a3"/>
        <w:jc w:val="right"/>
        <w:rPr>
          <w:lang w:val="uk-UA"/>
        </w:rPr>
      </w:pPr>
      <w:r w:rsidRPr="00394A38">
        <w:rPr>
          <w:lang w:val="uk-UA"/>
        </w:rPr>
        <w:t>(пункт 17 із змінами, внесеними згідно з наказами</w:t>
      </w:r>
      <w:r w:rsidRPr="00394A38">
        <w:rPr>
          <w:lang w:val="uk-UA"/>
        </w:rPr>
        <w:br/>
        <w:t> Міністерства фінансів України від 25.11.2002 р. N 989,</w:t>
      </w:r>
      <w:r w:rsidRPr="00394A38">
        <w:rPr>
          <w:lang w:val="uk-UA"/>
        </w:rPr>
        <w:br/>
        <w:t> від 27.06.2013 р. N 627)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18. Витрати орендодавця з укладення угоди про операційну оренду (юридичні послуги, комісійні винагороди) визнаються іншими операційними витратами того звітного періоду, у якому вони мали місце.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Втрати від зменшення корисності об'єктів операційної оренди визнаються орендодавцем у порядку, передбаченому Положенням (стандартом) бухгалтерського обліку 7 "Основні засоби", затвердженим </w:t>
      </w:r>
      <w:r w:rsidRPr="00394A38">
        <w:rPr>
          <w:color w:val="0000FF"/>
          <w:lang w:val="uk-UA"/>
        </w:rPr>
        <w:t>наказом Міністерства фінансів України від 27 квітня 2000 року N 92</w:t>
      </w:r>
      <w:r w:rsidRPr="00394A38">
        <w:rPr>
          <w:lang w:val="uk-UA"/>
        </w:rPr>
        <w:t xml:space="preserve"> і зареєстрованим у Міністерстві юстиції України 18 травня 2000 року за N 288/4509. </w:t>
      </w:r>
    </w:p>
    <w:p w:rsidR="00C57CCA" w:rsidRPr="00394A38" w:rsidRDefault="002466B1">
      <w:pPr>
        <w:pStyle w:val="a3"/>
        <w:jc w:val="right"/>
        <w:rPr>
          <w:lang w:val="uk-UA"/>
        </w:rPr>
      </w:pPr>
      <w:r w:rsidRPr="00394A38">
        <w:rPr>
          <w:lang w:val="uk-UA"/>
        </w:rPr>
        <w:t>(пункт 18 доповнено абзацом другим згідно з наказом</w:t>
      </w:r>
      <w:r w:rsidRPr="00394A38">
        <w:rPr>
          <w:lang w:val="uk-UA"/>
        </w:rPr>
        <w:br/>
        <w:t> Міністерства фінансів України від 24.09.2004 р. N 591)</w:t>
      </w:r>
    </w:p>
    <w:p w:rsidR="00C57CCA" w:rsidRPr="00394A38" w:rsidRDefault="002466B1">
      <w:pPr>
        <w:pStyle w:val="3"/>
        <w:jc w:val="center"/>
        <w:rPr>
          <w:rFonts w:eastAsia="Times New Roman"/>
          <w:lang w:val="uk-UA"/>
        </w:rPr>
      </w:pPr>
      <w:r w:rsidRPr="00394A38">
        <w:rPr>
          <w:rFonts w:eastAsia="Times New Roman"/>
          <w:i/>
          <w:iCs/>
          <w:lang w:val="uk-UA"/>
        </w:rPr>
        <w:lastRenderedPageBreak/>
        <w:t xml:space="preserve">Продаж активу з укладанням угоди про його одержання продавцем в оренду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19. При продажу активу з укладанням угоди про його одержання продавцем у фінансову оренду: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19.1. Дохід від продажу активу за звітний період визнається в сумі продажної вартості активу, якщо продажна вартість (після вирахування непрямих податків та інших </w:t>
      </w:r>
      <w:proofErr w:type="spellStart"/>
      <w:r w:rsidRPr="00394A38">
        <w:rPr>
          <w:lang w:val="uk-UA"/>
        </w:rPr>
        <w:t>вирахувань</w:t>
      </w:r>
      <w:proofErr w:type="spellEnd"/>
      <w:r w:rsidRPr="00394A38">
        <w:rPr>
          <w:lang w:val="uk-UA"/>
        </w:rPr>
        <w:t xml:space="preserve"> з доходу) нижче або дорівнює балансовій вартості проданого активу.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19.2. Дохід від продажу активу за звітний період визнається в розмірі балансової (залишкової) вартості проданого активу, якщо продажна вартість (після вирахування непрямих податків та інших </w:t>
      </w:r>
      <w:proofErr w:type="spellStart"/>
      <w:r w:rsidRPr="00394A38">
        <w:rPr>
          <w:lang w:val="uk-UA"/>
        </w:rPr>
        <w:t>вирахувань</w:t>
      </w:r>
      <w:proofErr w:type="spellEnd"/>
      <w:r w:rsidRPr="00394A38">
        <w:rPr>
          <w:lang w:val="uk-UA"/>
        </w:rPr>
        <w:t xml:space="preserve"> з доходу) вище балансової вартості проданого активу. Сума перевищення продажної вартості активу (після вирахування непрямих податків та інших </w:t>
      </w:r>
      <w:proofErr w:type="spellStart"/>
      <w:r w:rsidRPr="00394A38">
        <w:rPr>
          <w:lang w:val="uk-UA"/>
        </w:rPr>
        <w:t>вирахувань</w:t>
      </w:r>
      <w:proofErr w:type="spellEnd"/>
      <w:r w:rsidRPr="00394A38">
        <w:rPr>
          <w:lang w:val="uk-UA"/>
        </w:rPr>
        <w:t xml:space="preserve"> з доходу) над його балансовою (залишковою) вартістю включається продавцем-орендарем до складу доходів майбутніх періодів з включенням до складу доходу відповідних звітних періодів протягом строку фінансової оренди.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19.3. Собівартістю проданих (реалізованих) активів визнається їх балансова (залишкова) вартість.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20. При продажу активу з укладанням угоди про його одержання продавцем в операційну оренду: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20.1. Дохід за звітний період визнається в сумі продажної вартості активу, якщо продажна вартість активу дорівнює або нижче його справедливої вартості.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20.2. Дохід від продажу активу за звітний період визнається в розмірі справедливої вартості проданого активу, якщо продажна вартість активу вище його справедливої вартості, а справедлива вартість проданого активу (після вирахування непрямих податків та інших </w:t>
      </w:r>
      <w:proofErr w:type="spellStart"/>
      <w:r w:rsidRPr="00394A38">
        <w:rPr>
          <w:lang w:val="uk-UA"/>
        </w:rPr>
        <w:t>вирахувань</w:t>
      </w:r>
      <w:proofErr w:type="spellEnd"/>
      <w:r w:rsidRPr="00394A38">
        <w:rPr>
          <w:lang w:val="uk-UA"/>
        </w:rPr>
        <w:t xml:space="preserve"> з доходу) вище його балансової (залишкової) вартості. Сума перевищення продажної вартості над справедливою вартістю проданого активу включається до складу доходів майбутніх періодів продавця-орендаря з визнанням її доходом відповідного звітного періоду протягом строку оренди.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20.3. Дохід від продажу активу за звітний період визнається в сумі балансової (залишкової) вартості активу, якщо продажна вартість активу вище його справедливої вартості і (після вирахування непрямих податків та інших </w:t>
      </w:r>
      <w:proofErr w:type="spellStart"/>
      <w:r w:rsidRPr="00394A38">
        <w:rPr>
          <w:lang w:val="uk-UA"/>
        </w:rPr>
        <w:t>вирахувань</w:t>
      </w:r>
      <w:proofErr w:type="spellEnd"/>
      <w:r w:rsidRPr="00394A38">
        <w:rPr>
          <w:lang w:val="uk-UA"/>
        </w:rPr>
        <w:t xml:space="preserve"> з доходу) балансової (залишкової) вартості, а справедлива вартість проданого активу (після вирахування непрямих податків та інших </w:t>
      </w:r>
      <w:proofErr w:type="spellStart"/>
      <w:r w:rsidRPr="00394A38">
        <w:rPr>
          <w:lang w:val="uk-UA"/>
        </w:rPr>
        <w:t>вирахувань</w:t>
      </w:r>
      <w:proofErr w:type="spellEnd"/>
      <w:r w:rsidRPr="00394A38">
        <w:rPr>
          <w:lang w:val="uk-UA"/>
        </w:rPr>
        <w:t xml:space="preserve"> з доходу) нижче його балансової (залишкової) вартості. Сума перевищення продажної вартості активу (після вирахування непрямих податків та інших </w:t>
      </w:r>
      <w:proofErr w:type="spellStart"/>
      <w:r w:rsidRPr="00394A38">
        <w:rPr>
          <w:lang w:val="uk-UA"/>
        </w:rPr>
        <w:t>вирахувань</w:t>
      </w:r>
      <w:proofErr w:type="spellEnd"/>
      <w:r w:rsidRPr="00394A38">
        <w:rPr>
          <w:lang w:val="uk-UA"/>
        </w:rPr>
        <w:t xml:space="preserve"> з доходу) над його балансовою (залишковою) вартістю включається до складу доходів майбутніх періодів продавця-орендаря з визнанням доходом відповідного звітного періоду протягом строку оренди.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20.4. Дохід від продажу активу за звітний період визнається в сумі продажної вартості активу, якщо продажна вартість активу вище його справедливої вартості, але (після вирахування непрямих податків та інших </w:t>
      </w:r>
      <w:proofErr w:type="spellStart"/>
      <w:r w:rsidRPr="00394A38">
        <w:rPr>
          <w:lang w:val="uk-UA"/>
        </w:rPr>
        <w:t>вирахувань</w:t>
      </w:r>
      <w:proofErr w:type="spellEnd"/>
      <w:r w:rsidRPr="00394A38">
        <w:rPr>
          <w:lang w:val="uk-UA"/>
        </w:rPr>
        <w:t xml:space="preserve"> з доходу) нижче його балансової (залишкової) вартості.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20.5. Собівартістю проданих (реалізованих) активів визнається їх балансова (залишкова) вартість, крім випадку, якщо майбутніми орендними </w:t>
      </w:r>
      <w:proofErr w:type="spellStart"/>
      <w:r w:rsidRPr="00394A38">
        <w:rPr>
          <w:lang w:val="uk-UA"/>
        </w:rPr>
        <w:t>платежами</w:t>
      </w:r>
      <w:proofErr w:type="spellEnd"/>
      <w:r w:rsidRPr="00394A38">
        <w:rPr>
          <w:lang w:val="uk-UA"/>
        </w:rPr>
        <w:t xml:space="preserve">, що є зниженими проти ринкових, компенсуються втрати від продажу активу. Втрати, що компенсуються </w:t>
      </w:r>
      <w:r w:rsidRPr="00394A38">
        <w:rPr>
          <w:lang w:val="uk-UA"/>
        </w:rPr>
        <w:lastRenderedPageBreak/>
        <w:t xml:space="preserve">зниженими орендними </w:t>
      </w:r>
      <w:proofErr w:type="spellStart"/>
      <w:r w:rsidRPr="00394A38">
        <w:rPr>
          <w:lang w:val="uk-UA"/>
        </w:rPr>
        <w:t>платежами</w:t>
      </w:r>
      <w:proofErr w:type="spellEnd"/>
      <w:r w:rsidRPr="00394A38">
        <w:rPr>
          <w:lang w:val="uk-UA"/>
        </w:rPr>
        <w:t xml:space="preserve">, виключаються у звітному періоді з балансової (залишкової) вартості реалізованого активу і зараховуються до складу витрат майбутніх періодів з включенням до витрат відповідного звітного періоду протягом строку оренди. </w:t>
      </w:r>
    </w:p>
    <w:p w:rsidR="00C57CCA" w:rsidRPr="00394A38" w:rsidRDefault="002466B1">
      <w:pPr>
        <w:pStyle w:val="3"/>
        <w:jc w:val="center"/>
        <w:rPr>
          <w:rFonts w:eastAsia="Times New Roman"/>
          <w:lang w:val="uk-UA"/>
        </w:rPr>
      </w:pPr>
      <w:r w:rsidRPr="00394A38">
        <w:rPr>
          <w:rFonts w:eastAsia="Times New Roman"/>
          <w:i/>
          <w:iCs/>
          <w:lang w:val="uk-UA"/>
        </w:rPr>
        <w:t xml:space="preserve">Розкриття інформації про оренду в примітках до фінансової звітності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21. У примітках до фінансової звітності орендар наводить таку інформацію щодо фінансової оренди: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21.1. Первісну (переоцінену) вартість і знос орендованих активів за їх класифікаційними групами на дату балансу.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21.2. Загальну суму мінімальних орендних платежів та їхню теперішню вартість на дату балансу для кожного з таких строків оренди: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до одного року;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від одного до п'яти років;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більше п'яти років.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21.3. Непередбачену орендну плату, включену у звітному періоді до складу фінансових витрат (доходів).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21.4. Суму майбутніх мінімальних орендних платежів, які на дату балансу передбачається одержати за угодами невідмовної суборенди.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21.5. Стислі дані щодо чинних орендних угод, а саме: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показники, які застосовуються для розрахунку непередбаченої орендної плати;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наявність та умови вибору між поновленням орендної угоди чи придбанням активу та застереження щодо зміни цін;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обмеження, передбачені орендними угодами.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22. У примітках до фінансової звітності орендар наводить таку інформацію щодо операційної оренди: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22.1. Загальну суму майбутніх мінімальних орендних платежів за невідмовною орендою на дату балансу для кожного з таких строків оренди: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до одного року;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від одного до п'яти років;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більше п'яти років.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22.2. Загальну суму майбутніх мінімальних орендних платежів на дату балансу, які передбачається одержати за угодами невідмовної суборенди.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lastRenderedPageBreak/>
        <w:t xml:space="preserve">22.3. Орендні платежі та платежі з суборенди за звітний період з виділенням сум мінімальних орендних платежів і непередбаченої орендної плати за угодами невідмовної оренди та суборенди.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22.4. Стислі дані про чинні орендні угоди, а саме: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показники, які застосовуються для розрахунку непередбачених орендних платежів;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наявність та умови вибору між поновленням або придбанням активу і застереження щодо зміни цін;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обмеження, передбачені орендними угодами.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>23. У примітках до фінансової звітності орендодавець наводить таку інформацію щодо фінансової оренди: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23.1. Загальну суму мінімальних орендних платежів та їх теперішню вартість на дату балансу для кожного з таких строків оренди: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до одного року;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від одного до п'яти років;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більше п'яти років.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23.2. Суму фінансового доходу на дату балансу, що підлягає одержанню.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23.3. Стислі дані про чинні орендні угоди, а саме: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показники, які застосовуються для розрахунку непередбачених орендних платежів;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обмеження, передбачені орендними угодами.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23.4. Негарантовану ліквідаційну вартість за чинними орендними угодами.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23.5. Непередбачену орендну плату, включену у звітному періоді до складу фінансового доходу (витрат).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Орендодавці-виробники наводять також інформацію про суму резерву сумнівних боргів на дату балансу щодо дебіторської заборгованості орендарів.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>24. У примітках до фінансової звітності орендодавець наводить таку інформацію щодо операційної оренди: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24.1. Первісну (переоцінену) вартість і знос об'єктів операційної оренди на дату балансу за їх класифікаційними групами.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24.2. Суму майбутніх мінімальних орендних платежів за угодами невідмовної операційної оренди на дату балансу загальною сумою та окремо для кожного з таких строків оренди: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до одного року;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lastRenderedPageBreak/>
        <w:t xml:space="preserve">від одного до п'яти років;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більше п'яти років.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24.3. Непередбачену орендну плату, включену у звітному періоді до складу фінансового доходу (витрат).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24.4. Стислі дані про чинні орендні угоди, а саме: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показники, які застосовуються для розрахунку непередбачених орендних платежів;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>обмеження, передбачені орендними угодами.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57CCA" w:rsidRPr="00394A38">
        <w:trPr>
          <w:tblCellSpacing w:w="22" w:type="dxa"/>
        </w:trPr>
        <w:tc>
          <w:tcPr>
            <w:tcW w:w="2500" w:type="pct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b/>
                <w:bCs/>
                <w:lang w:val="uk-UA"/>
              </w:rPr>
              <w:t xml:space="preserve">Начальник Управління </w:t>
            </w:r>
            <w:r w:rsidRPr="00394A38">
              <w:rPr>
                <w:lang w:val="uk-UA"/>
              </w:rPr>
              <w:br/>
            </w:r>
            <w:r w:rsidRPr="00394A38">
              <w:rPr>
                <w:b/>
                <w:bCs/>
                <w:lang w:val="uk-UA"/>
              </w:rPr>
              <w:t>методології бухгалтерського обліку у виробничій сфері</w:t>
            </w:r>
          </w:p>
        </w:tc>
        <w:tc>
          <w:tcPr>
            <w:tcW w:w="2500" w:type="pct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b/>
                <w:bCs/>
                <w:lang w:val="uk-UA"/>
              </w:rPr>
              <w:t> </w:t>
            </w:r>
            <w:r w:rsidRPr="00394A38">
              <w:rPr>
                <w:lang w:val="uk-UA"/>
              </w:rPr>
              <w:br/>
            </w:r>
            <w:r w:rsidRPr="00394A38">
              <w:rPr>
                <w:b/>
                <w:bCs/>
                <w:lang w:val="uk-UA"/>
              </w:rPr>
              <w:t> </w:t>
            </w:r>
            <w:r w:rsidRPr="00394A38">
              <w:rPr>
                <w:lang w:val="uk-UA"/>
              </w:rPr>
              <w:br/>
            </w:r>
            <w:r w:rsidRPr="00394A38">
              <w:rPr>
                <w:b/>
                <w:bCs/>
                <w:lang w:val="uk-UA"/>
              </w:rPr>
              <w:t>В. М. Пархоменко</w:t>
            </w:r>
          </w:p>
        </w:tc>
      </w:tr>
    </w:tbl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br w:type="textWrapping" w:clear="all"/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10"/>
      </w:tblGrid>
      <w:tr w:rsidR="00C57CCA" w:rsidRPr="00394A38">
        <w:trPr>
          <w:tblCellSpacing w:w="22" w:type="dxa"/>
        </w:trPr>
        <w:tc>
          <w:tcPr>
            <w:tcW w:w="0" w:type="auto"/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Додаток 1</w:t>
            </w:r>
            <w:r w:rsidRPr="00394A38">
              <w:rPr>
                <w:lang w:val="uk-UA"/>
              </w:rPr>
              <w:br/>
              <w:t>до Положення (стандарту) бухгалтерського обліку 14 "Оренда"</w:t>
            </w:r>
          </w:p>
        </w:tc>
      </w:tr>
    </w:tbl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br w:type="textWrapping" w:clear="all"/>
      </w:r>
    </w:p>
    <w:p w:rsidR="00C57CCA" w:rsidRPr="00394A38" w:rsidRDefault="002466B1">
      <w:pPr>
        <w:pStyle w:val="3"/>
        <w:jc w:val="center"/>
        <w:rPr>
          <w:rFonts w:eastAsia="Times New Roman"/>
          <w:lang w:val="uk-UA"/>
        </w:rPr>
      </w:pPr>
      <w:r w:rsidRPr="00394A38">
        <w:rPr>
          <w:rFonts w:eastAsia="Times New Roman"/>
          <w:i/>
          <w:iCs/>
          <w:lang w:val="uk-UA"/>
        </w:rPr>
        <w:t>ПРИКЛАДИ</w:t>
      </w:r>
      <w:r w:rsidRPr="00394A38">
        <w:rPr>
          <w:rFonts w:eastAsia="Times New Roman"/>
          <w:lang w:val="uk-UA"/>
        </w:rPr>
        <w:br/>
      </w:r>
      <w:r w:rsidRPr="00394A38">
        <w:rPr>
          <w:rFonts w:eastAsia="Times New Roman"/>
          <w:i/>
          <w:iCs/>
          <w:lang w:val="uk-UA"/>
        </w:rPr>
        <w:t>визначення орендарем суми фінансових витрат та її розподілу між відповідними звітними періодами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b/>
          <w:bCs/>
          <w:lang w:val="uk-UA"/>
        </w:rPr>
        <w:t xml:space="preserve">Приклад 1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Підприємство-орендодавець уклало угоду про фінансову оренду устаткування з підприємством-орендарем на таких умовах: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Строк оренди - 3 роки, починаючи з 2 січня 2001 року;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Орендна ставка відсотка становить 24 % річних;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Мінімальні орендні платежі - 300000 (50000 х 6) сплачуються один раз на півроку (2 січня і 1 липня);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Після завершення строку оренди право власності на устаткування переходить орендарю.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Теперішня вартість мінімальних орендних платежів (ТВA) орендаря розраховується за формулою </w:t>
      </w:r>
    </w:p>
    <w:tbl>
      <w:tblPr>
        <w:tblW w:w="2500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2"/>
        <w:gridCol w:w="518"/>
        <w:gridCol w:w="1020"/>
        <w:gridCol w:w="766"/>
        <w:gridCol w:w="1452"/>
      </w:tblGrid>
      <w:tr w:rsidR="00C57CCA" w:rsidRPr="00394A38">
        <w:trPr>
          <w:tblCellSpacing w:w="22" w:type="dxa"/>
          <w:jc w:val="center"/>
        </w:trPr>
        <w:tc>
          <w:tcPr>
            <w:tcW w:w="1150" w:type="pct"/>
            <w:hideMark/>
          </w:tcPr>
          <w:p w:rsidR="00C57CCA" w:rsidRPr="00394A38" w:rsidRDefault="002466B1">
            <w:pPr>
              <w:pStyle w:val="a3"/>
              <w:jc w:val="right"/>
              <w:rPr>
                <w:lang w:val="uk-UA"/>
              </w:rPr>
            </w:pPr>
            <w:r w:rsidRPr="00394A38">
              <w:rPr>
                <w:lang w:val="uk-UA"/>
              </w:rPr>
              <w:lastRenderedPageBreak/>
              <w:t> </w:t>
            </w:r>
            <w:r w:rsidRPr="00394A38">
              <w:rPr>
                <w:lang w:val="uk-UA"/>
              </w:rPr>
              <w:br/>
              <w:t>ТВA = </w:t>
            </w:r>
          </w:p>
        </w:tc>
        <w:tc>
          <w:tcPr>
            <w:tcW w:w="400" w:type="pct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A х</w:t>
            </w:r>
          </w:p>
        </w:tc>
        <w:tc>
          <w:tcPr>
            <w:tcW w:w="650" w:type="pct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[1 + (1 - </w:t>
            </w:r>
          </w:p>
        </w:tc>
        <w:tc>
          <w:tcPr>
            <w:tcW w:w="850" w:type="pct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</w:t>
            </w:r>
            <w:r w:rsidRPr="00394A38">
              <w:rPr>
                <w:lang w:val="uk-UA"/>
              </w:rPr>
              <w:br/>
              <w:t>--------------)</w:t>
            </w:r>
            <w:r w:rsidRPr="00394A38">
              <w:rPr>
                <w:lang w:val="uk-UA"/>
              </w:rPr>
              <w:br/>
              <w:t>(1 + </w:t>
            </w:r>
            <w:r w:rsidRPr="00394A38">
              <w:rPr>
                <w:i/>
                <w:iCs/>
                <w:lang w:val="uk-UA"/>
              </w:rPr>
              <w:t>i</w:t>
            </w:r>
            <w:r w:rsidRPr="00394A38">
              <w:rPr>
                <w:lang w:val="uk-UA"/>
              </w:rPr>
              <w:t>)</w:t>
            </w:r>
            <w:r w:rsidRPr="00394A38">
              <w:rPr>
                <w:i/>
                <w:iCs/>
                <w:sz w:val="15"/>
                <w:szCs w:val="15"/>
                <w:vertAlign w:val="superscript"/>
                <w:lang w:val="uk-UA"/>
              </w:rPr>
              <w:t xml:space="preserve"> n</w:t>
            </w:r>
            <w:r w:rsidRPr="00394A38">
              <w:rPr>
                <w:sz w:val="15"/>
                <w:szCs w:val="15"/>
                <w:vertAlign w:val="superscript"/>
                <w:lang w:val="uk-UA"/>
              </w:rPr>
              <w:t xml:space="preserve">   -1</w:t>
            </w:r>
            <w:r w:rsidRPr="00394A38">
              <w:rPr>
                <w:lang w:val="uk-UA"/>
              </w:rPr>
              <w:t> </w:t>
            </w:r>
          </w:p>
        </w:tc>
        <w:tc>
          <w:tcPr>
            <w:tcW w:w="1950" w:type="pct"/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: </w:t>
            </w:r>
            <w:r w:rsidRPr="00394A38">
              <w:rPr>
                <w:i/>
                <w:iCs/>
                <w:lang w:val="uk-UA"/>
              </w:rPr>
              <w:t>i</w:t>
            </w:r>
            <w:r w:rsidRPr="00394A38">
              <w:rPr>
                <w:lang w:val="uk-UA"/>
              </w:rPr>
              <w:t>],</w:t>
            </w:r>
          </w:p>
        </w:tc>
      </w:tr>
    </w:tbl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br w:type="textWrapping" w:clear="all"/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>де A - сума мінімального орендного платежу, що сплачується регулярно (</w:t>
      </w:r>
      <w:proofErr w:type="spellStart"/>
      <w:r w:rsidRPr="00394A38">
        <w:rPr>
          <w:lang w:val="uk-UA"/>
        </w:rPr>
        <w:t>анюїтет</w:t>
      </w:r>
      <w:proofErr w:type="spellEnd"/>
      <w:r w:rsidRPr="00394A38">
        <w:rPr>
          <w:lang w:val="uk-UA"/>
        </w:rPr>
        <w:t xml:space="preserve">);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n - кількість періодів, за які сплачується орендна плата і нараховуються відсотки;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i - ставка відсотка для вказаного періоду. </w:t>
      </w:r>
    </w:p>
    <w:tbl>
      <w:tblPr>
        <w:tblW w:w="3500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7"/>
        <w:gridCol w:w="900"/>
        <w:gridCol w:w="518"/>
        <w:gridCol w:w="960"/>
        <w:gridCol w:w="766"/>
        <w:gridCol w:w="438"/>
        <w:gridCol w:w="3444"/>
      </w:tblGrid>
      <w:tr w:rsidR="00C57CCA" w:rsidRPr="00394A38">
        <w:trPr>
          <w:tblCellSpacing w:w="22" w:type="dxa"/>
          <w:jc w:val="center"/>
        </w:trPr>
        <w:tc>
          <w:tcPr>
            <w:tcW w:w="500" w:type="pct"/>
            <w:hideMark/>
          </w:tcPr>
          <w:p w:rsidR="00C57CCA" w:rsidRPr="00394A38" w:rsidRDefault="002466B1">
            <w:pPr>
              <w:pStyle w:val="a3"/>
              <w:jc w:val="right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Отже,</w:t>
            </w:r>
          </w:p>
        </w:tc>
        <w:tc>
          <w:tcPr>
            <w:tcW w:w="500" w:type="pct"/>
            <w:hideMark/>
          </w:tcPr>
          <w:p w:rsidR="00C57CCA" w:rsidRPr="00394A38" w:rsidRDefault="002466B1">
            <w:pPr>
              <w:pStyle w:val="a3"/>
              <w:jc w:val="right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ТВA = </w:t>
            </w:r>
          </w:p>
        </w:tc>
        <w:tc>
          <w:tcPr>
            <w:tcW w:w="350" w:type="pct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A х</w:t>
            </w:r>
          </w:p>
        </w:tc>
        <w:tc>
          <w:tcPr>
            <w:tcW w:w="600" w:type="pct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[1 + (1 -</w:t>
            </w:r>
          </w:p>
        </w:tc>
        <w:tc>
          <w:tcPr>
            <w:tcW w:w="750" w:type="pct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</w:t>
            </w:r>
            <w:r w:rsidRPr="00394A38">
              <w:rPr>
                <w:lang w:val="uk-UA"/>
              </w:rPr>
              <w:br/>
              <w:t>-------------)</w:t>
            </w:r>
            <w:r w:rsidRPr="00394A38">
              <w:rPr>
                <w:lang w:val="uk-UA"/>
              </w:rPr>
              <w:br/>
              <w:t>(1 + </w:t>
            </w:r>
            <w:r w:rsidRPr="00394A38">
              <w:rPr>
                <w:i/>
                <w:iCs/>
                <w:lang w:val="uk-UA"/>
              </w:rPr>
              <w:t>i</w:t>
            </w:r>
            <w:r w:rsidRPr="00394A38">
              <w:rPr>
                <w:lang w:val="uk-UA"/>
              </w:rPr>
              <w:t>)</w:t>
            </w:r>
            <w:r w:rsidRPr="00394A38">
              <w:rPr>
                <w:i/>
                <w:iCs/>
                <w:sz w:val="15"/>
                <w:szCs w:val="15"/>
                <w:vertAlign w:val="superscript"/>
                <w:lang w:val="uk-UA"/>
              </w:rPr>
              <w:t xml:space="preserve"> n</w:t>
            </w:r>
            <w:r w:rsidRPr="00394A38">
              <w:rPr>
                <w:sz w:val="15"/>
                <w:szCs w:val="15"/>
                <w:vertAlign w:val="superscript"/>
                <w:lang w:val="uk-UA"/>
              </w:rPr>
              <w:t xml:space="preserve">   -1</w:t>
            </w:r>
          </w:p>
        </w:tc>
        <w:tc>
          <w:tcPr>
            <w:tcW w:w="300" w:type="pct"/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: </w:t>
            </w:r>
            <w:r w:rsidRPr="00394A38">
              <w:rPr>
                <w:i/>
                <w:iCs/>
                <w:lang w:val="uk-UA"/>
              </w:rPr>
              <w:t>i</w:t>
            </w:r>
            <w:r w:rsidRPr="00394A38">
              <w:rPr>
                <w:lang w:val="uk-UA"/>
              </w:rPr>
              <w:t>]</w:t>
            </w:r>
          </w:p>
        </w:tc>
        <w:tc>
          <w:tcPr>
            <w:tcW w:w="1950" w:type="pct"/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= 50000 х 4,60477 = 230238 грн.</w:t>
            </w:r>
          </w:p>
        </w:tc>
      </w:tr>
    </w:tbl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br w:type="textWrapping" w:clear="all"/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Загальна сума фінансових витрат дорівнює: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50000 х 6 - 230238 = 300000 - 230238 = 69762 грн.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C57CCA" w:rsidRPr="00394A38">
        <w:trPr>
          <w:tblCellSpacing w:w="22" w:type="dxa"/>
        </w:trPr>
        <w:tc>
          <w:tcPr>
            <w:tcW w:w="0" w:type="auto"/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Продовження</w:t>
            </w:r>
            <w:r w:rsidRPr="00394A38">
              <w:rPr>
                <w:lang w:val="uk-UA"/>
              </w:rPr>
              <w:br/>
              <w:t>додатка 1 до Положення (стандарту) бухгалтерського обліку 14 "Оренда" </w:t>
            </w:r>
          </w:p>
        </w:tc>
      </w:tr>
    </w:tbl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br w:type="textWrapping" w:clear="all"/>
      </w:r>
    </w:p>
    <w:p w:rsidR="00C57CCA" w:rsidRPr="00394A38" w:rsidRDefault="002466B1">
      <w:pPr>
        <w:pStyle w:val="3"/>
        <w:jc w:val="center"/>
        <w:rPr>
          <w:rFonts w:eastAsia="Times New Roman"/>
          <w:lang w:val="uk-UA"/>
        </w:rPr>
      </w:pPr>
      <w:r w:rsidRPr="00394A38">
        <w:rPr>
          <w:rFonts w:eastAsia="Times New Roman"/>
          <w:lang w:val="uk-UA"/>
        </w:rPr>
        <w:t xml:space="preserve">Розрахунок фінансових витрат у складі орендних платежів </w:t>
      </w:r>
    </w:p>
    <w:tbl>
      <w:tblPr>
        <w:tblpPr w:leftFromText="45" w:rightFromText="45" w:vertAnchor="text" w:tblpXSpec="right" w:tblpYSpec="center"/>
        <w:tblW w:w="1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9"/>
      </w:tblGrid>
      <w:tr w:rsidR="00C57CCA" w:rsidRPr="00394A38">
        <w:trPr>
          <w:tblCellSpacing w:w="22" w:type="dxa"/>
        </w:trPr>
        <w:tc>
          <w:tcPr>
            <w:tcW w:w="0" w:type="auto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грн.</w:t>
            </w:r>
          </w:p>
        </w:tc>
      </w:tr>
    </w:tbl>
    <w:p w:rsidR="00C57CCA" w:rsidRPr="00394A38" w:rsidRDefault="002466B1">
      <w:pPr>
        <w:rPr>
          <w:rFonts w:eastAsia="Times New Roman"/>
          <w:lang w:val="uk-UA"/>
        </w:rPr>
      </w:pPr>
      <w:r w:rsidRPr="00394A38">
        <w:rPr>
          <w:rFonts w:eastAsia="Times New Roman"/>
          <w:lang w:val="uk-UA"/>
        </w:rP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68"/>
        <w:gridCol w:w="1405"/>
        <w:gridCol w:w="2313"/>
        <w:gridCol w:w="1972"/>
      </w:tblGrid>
      <w:tr w:rsidR="00C57CCA" w:rsidRPr="00394A38">
        <w:trPr>
          <w:tblCellSpacing w:w="22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Дата </w:t>
            </w:r>
          </w:p>
        </w:tc>
        <w:tc>
          <w:tcPr>
            <w:tcW w:w="2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Орендні платежі 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Залишок зобов'язання з оренди на кінець періоду </w:t>
            </w:r>
          </w:p>
        </w:tc>
      </w:tr>
      <w:tr w:rsidR="00C57CCA" w:rsidRPr="00394A3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CA" w:rsidRPr="00394A38" w:rsidRDefault="00C57CCA">
            <w:pPr>
              <w:rPr>
                <w:lang w:val="uk-UA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Мінімальна сума орендних платежів, що сплачується регулярно (</w:t>
            </w:r>
            <w:proofErr w:type="spellStart"/>
            <w:r w:rsidRPr="00394A38">
              <w:rPr>
                <w:lang w:val="uk-UA"/>
              </w:rPr>
              <w:t>анюїтет</w:t>
            </w:r>
            <w:proofErr w:type="spellEnd"/>
            <w:r w:rsidRPr="00394A38">
              <w:rPr>
                <w:lang w:val="uk-UA"/>
              </w:rPr>
              <w:t>)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Фінансові витрати*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За устаткування**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CA" w:rsidRPr="00394A38" w:rsidRDefault="00C57CCA">
            <w:pPr>
              <w:rPr>
                <w:lang w:val="uk-UA"/>
              </w:rPr>
            </w:pPr>
          </w:p>
        </w:tc>
      </w:tr>
      <w:tr w:rsidR="00C57CCA" w:rsidRPr="00394A38">
        <w:trPr>
          <w:tblCellSpacing w:w="22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2 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3 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4 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5 </w:t>
            </w:r>
          </w:p>
        </w:tc>
      </w:tr>
      <w:tr w:rsidR="00C57CCA" w:rsidRPr="00394A38">
        <w:trPr>
          <w:tblCellSpacing w:w="22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2 січня 2001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50000 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-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50000 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180238 </w:t>
            </w:r>
          </w:p>
        </w:tc>
      </w:tr>
      <w:tr w:rsidR="00C57CCA" w:rsidRPr="00394A38">
        <w:trPr>
          <w:tblCellSpacing w:w="22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lastRenderedPageBreak/>
              <w:t>1 липня 2001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50000 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21629 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28371 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151867 </w:t>
            </w:r>
          </w:p>
        </w:tc>
      </w:tr>
      <w:tr w:rsidR="00C57CCA" w:rsidRPr="00394A38">
        <w:trPr>
          <w:tblCellSpacing w:w="22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2 січня 2002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50000 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18224 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31776 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120091 </w:t>
            </w:r>
          </w:p>
        </w:tc>
      </w:tr>
      <w:tr w:rsidR="00C57CCA" w:rsidRPr="00394A38">
        <w:trPr>
          <w:tblCellSpacing w:w="22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1 липня 2002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50000 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14411 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35589 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84502 </w:t>
            </w:r>
          </w:p>
        </w:tc>
      </w:tr>
      <w:tr w:rsidR="00C57CCA" w:rsidRPr="00394A38">
        <w:trPr>
          <w:tblCellSpacing w:w="22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2 січня 2003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50000 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10140 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39860 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44642 </w:t>
            </w:r>
          </w:p>
        </w:tc>
      </w:tr>
      <w:tr w:rsidR="00C57CCA" w:rsidRPr="00394A38">
        <w:trPr>
          <w:tblCellSpacing w:w="22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1 липня 2003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50000 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5358***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44642 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-0- </w:t>
            </w:r>
          </w:p>
        </w:tc>
      </w:tr>
      <w:tr w:rsidR="00C57CCA" w:rsidRPr="00394A38">
        <w:trPr>
          <w:tblCellSpacing w:w="22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Разом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300000 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69762 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230238 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both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</w:p>
        </w:tc>
      </w:tr>
    </w:tbl>
    <w:p w:rsidR="00C57CCA" w:rsidRPr="00394A38" w:rsidRDefault="002466B1">
      <w:pPr>
        <w:rPr>
          <w:rFonts w:eastAsia="Times New Roman"/>
          <w:lang w:val="uk-UA"/>
        </w:rPr>
      </w:pPr>
      <w:r w:rsidRPr="00394A38">
        <w:rPr>
          <w:rFonts w:eastAsia="Times New Roman"/>
          <w:lang w:val="uk-UA"/>
        </w:rPr>
        <w:br w:type="textWrapping" w:clear="all"/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b/>
          <w:bCs/>
          <w:lang w:val="uk-UA"/>
        </w:rPr>
        <w:t xml:space="preserve">Приклад 2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Зберігаються умови прикладу 1, але орендні платежі сплачуються в кінці кожного періоду (півріччя).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Теперішня вартість суми мінімальних орендних платежів розраховується за формулою </w:t>
      </w:r>
    </w:p>
    <w:tbl>
      <w:tblPr>
        <w:tblW w:w="2250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2"/>
        <w:gridCol w:w="518"/>
        <w:gridCol w:w="584"/>
        <w:gridCol w:w="766"/>
        <w:gridCol w:w="1420"/>
      </w:tblGrid>
      <w:tr w:rsidR="00C57CCA" w:rsidRPr="00394A38">
        <w:trPr>
          <w:tblCellSpacing w:w="22" w:type="dxa"/>
          <w:jc w:val="center"/>
        </w:trPr>
        <w:tc>
          <w:tcPr>
            <w:tcW w:w="1200" w:type="pct"/>
            <w:hideMark/>
          </w:tcPr>
          <w:p w:rsidR="00C57CCA" w:rsidRPr="00394A38" w:rsidRDefault="002466B1">
            <w:pPr>
              <w:pStyle w:val="a3"/>
              <w:jc w:val="right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ТВA = </w:t>
            </w:r>
          </w:p>
        </w:tc>
        <w:tc>
          <w:tcPr>
            <w:tcW w:w="400" w:type="pct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A х</w:t>
            </w:r>
          </w:p>
        </w:tc>
        <w:tc>
          <w:tcPr>
            <w:tcW w:w="450" w:type="pct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[(1 -</w:t>
            </w:r>
          </w:p>
        </w:tc>
        <w:tc>
          <w:tcPr>
            <w:tcW w:w="850" w:type="pct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</w:t>
            </w:r>
            <w:r w:rsidRPr="00394A38">
              <w:rPr>
                <w:lang w:val="uk-UA"/>
              </w:rPr>
              <w:br/>
              <w:t>------------)</w:t>
            </w:r>
            <w:r w:rsidRPr="00394A38">
              <w:rPr>
                <w:lang w:val="uk-UA"/>
              </w:rPr>
              <w:br/>
              <w:t>(1 + </w:t>
            </w:r>
            <w:r w:rsidRPr="00394A38">
              <w:rPr>
                <w:i/>
                <w:iCs/>
                <w:lang w:val="uk-UA"/>
              </w:rPr>
              <w:t>i</w:t>
            </w:r>
            <w:r w:rsidRPr="00394A38">
              <w:rPr>
                <w:lang w:val="uk-UA"/>
              </w:rPr>
              <w:t>)</w:t>
            </w:r>
            <w:r w:rsidRPr="00394A38">
              <w:rPr>
                <w:i/>
                <w:iCs/>
                <w:sz w:val="15"/>
                <w:szCs w:val="15"/>
                <w:vertAlign w:val="superscript"/>
                <w:lang w:val="uk-UA"/>
              </w:rPr>
              <w:t xml:space="preserve"> n</w:t>
            </w:r>
          </w:p>
        </w:tc>
        <w:tc>
          <w:tcPr>
            <w:tcW w:w="2050" w:type="pct"/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: </w:t>
            </w:r>
            <w:r w:rsidRPr="00394A38">
              <w:rPr>
                <w:i/>
                <w:iCs/>
                <w:lang w:val="uk-UA"/>
              </w:rPr>
              <w:t>i</w:t>
            </w:r>
            <w:r w:rsidRPr="00394A38">
              <w:rPr>
                <w:lang w:val="uk-UA"/>
              </w:rPr>
              <w:t>]. </w:t>
            </w:r>
          </w:p>
        </w:tc>
      </w:tr>
    </w:tbl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br w:type="textWrapping" w:clear="all"/>
      </w:r>
    </w:p>
    <w:tbl>
      <w:tblPr>
        <w:tblW w:w="3250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2"/>
        <w:gridCol w:w="944"/>
        <w:gridCol w:w="584"/>
        <w:gridCol w:w="1120"/>
        <w:gridCol w:w="791"/>
        <w:gridCol w:w="3037"/>
      </w:tblGrid>
      <w:tr w:rsidR="00C57CCA" w:rsidRPr="00394A38">
        <w:trPr>
          <w:tblCellSpacing w:w="22" w:type="dxa"/>
          <w:jc w:val="center"/>
        </w:trPr>
        <w:tc>
          <w:tcPr>
            <w:tcW w:w="550" w:type="pct"/>
            <w:hideMark/>
          </w:tcPr>
          <w:p w:rsidR="00C57CCA" w:rsidRPr="00394A38" w:rsidRDefault="002466B1">
            <w:pPr>
              <w:pStyle w:val="a3"/>
              <w:jc w:val="right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ТВA = </w:t>
            </w:r>
          </w:p>
        </w:tc>
        <w:tc>
          <w:tcPr>
            <w:tcW w:w="850" w:type="pct"/>
            <w:hideMark/>
          </w:tcPr>
          <w:p w:rsidR="00C57CCA" w:rsidRPr="00394A38" w:rsidRDefault="002466B1">
            <w:pPr>
              <w:pStyle w:val="a3"/>
              <w:jc w:val="right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50000 х</w:t>
            </w:r>
          </w:p>
        </w:tc>
        <w:tc>
          <w:tcPr>
            <w:tcW w:w="400" w:type="pct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[(1 -</w:t>
            </w:r>
          </w:p>
        </w:tc>
        <w:tc>
          <w:tcPr>
            <w:tcW w:w="850" w:type="pct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</w:t>
            </w:r>
            <w:r w:rsidRPr="00394A38">
              <w:rPr>
                <w:lang w:val="uk-UA"/>
              </w:rPr>
              <w:br/>
              <w:t>--------------)</w:t>
            </w:r>
            <w:r w:rsidRPr="00394A38">
              <w:rPr>
                <w:lang w:val="uk-UA"/>
              </w:rPr>
              <w:br/>
              <w:t>(1 + 0,12)</w:t>
            </w:r>
            <w:r w:rsidRPr="00394A38">
              <w:rPr>
                <w:i/>
                <w:iCs/>
                <w:sz w:val="15"/>
                <w:szCs w:val="15"/>
                <w:vertAlign w:val="superscript"/>
                <w:lang w:val="uk-UA"/>
              </w:rPr>
              <w:t xml:space="preserve"> 6</w:t>
            </w:r>
          </w:p>
        </w:tc>
        <w:tc>
          <w:tcPr>
            <w:tcW w:w="500" w:type="pct"/>
            <w:hideMark/>
          </w:tcPr>
          <w:p w:rsidR="00C57CCA" w:rsidRPr="00394A38" w:rsidRDefault="002466B1">
            <w:pPr>
              <w:pStyle w:val="a3"/>
              <w:jc w:val="both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: 0,12]</w:t>
            </w:r>
          </w:p>
        </w:tc>
        <w:tc>
          <w:tcPr>
            <w:tcW w:w="1850" w:type="pct"/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= 50000 х 4,11141 = 205570.</w:t>
            </w:r>
          </w:p>
        </w:tc>
      </w:tr>
    </w:tbl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10"/>
      </w:tblGrid>
      <w:tr w:rsidR="00C57CCA" w:rsidRPr="00394A38">
        <w:trPr>
          <w:tblCellSpacing w:w="22" w:type="dxa"/>
        </w:trPr>
        <w:tc>
          <w:tcPr>
            <w:tcW w:w="0" w:type="auto"/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Продовження</w:t>
            </w:r>
            <w:r w:rsidRPr="00394A38">
              <w:rPr>
                <w:lang w:val="uk-UA"/>
              </w:rPr>
              <w:br/>
              <w:t>додатка 1 до Положення (стандарту)</w:t>
            </w:r>
            <w:r w:rsidRPr="00394A38">
              <w:rPr>
                <w:b/>
                <w:bCs/>
                <w:lang w:val="uk-UA"/>
              </w:rPr>
              <w:t xml:space="preserve"> </w:t>
            </w:r>
            <w:r w:rsidRPr="00394A38">
              <w:rPr>
                <w:lang w:val="uk-UA"/>
              </w:rPr>
              <w:t>бухгалтерського обліку 14 "Оренда" </w:t>
            </w:r>
          </w:p>
        </w:tc>
      </w:tr>
    </w:tbl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br w:type="textWrapping" w:clear="all"/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Загальна сума фінансових витрат дорівнює: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50000 х 6 - 205570 = 300000 - 205570 = 94430 грн. </w:t>
      </w:r>
    </w:p>
    <w:p w:rsidR="00C57CCA" w:rsidRPr="00394A38" w:rsidRDefault="002466B1">
      <w:pPr>
        <w:pStyle w:val="3"/>
        <w:jc w:val="center"/>
        <w:rPr>
          <w:rFonts w:eastAsia="Times New Roman"/>
          <w:lang w:val="uk-UA"/>
        </w:rPr>
      </w:pPr>
      <w:r w:rsidRPr="00394A38">
        <w:rPr>
          <w:rFonts w:eastAsia="Times New Roman"/>
          <w:lang w:val="uk-UA"/>
        </w:rPr>
        <w:t>Розрахунок фінансових витрат у складі орендних платежів</w:t>
      </w:r>
    </w:p>
    <w:tbl>
      <w:tblPr>
        <w:tblpPr w:leftFromText="45" w:rightFromText="45" w:vertAnchor="text" w:tblpXSpec="right" w:tblpYSpec="center"/>
        <w:tblW w:w="1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9"/>
      </w:tblGrid>
      <w:tr w:rsidR="00C57CCA" w:rsidRPr="00394A38">
        <w:trPr>
          <w:tblCellSpacing w:w="22" w:type="dxa"/>
        </w:trPr>
        <w:tc>
          <w:tcPr>
            <w:tcW w:w="0" w:type="auto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грн.</w:t>
            </w:r>
          </w:p>
        </w:tc>
      </w:tr>
    </w:tbl>
    <w:p w:rsidR="00C57CCA" w:rsidRPr="00394A38" w:rsidRDefault="002466B1">
      <w:pPr>
        <w:rPr>
          <w:rFonts w:eastAsia="Times New Roman"/>
          <w:lang w:val="uk-UA"/>
        </w:rPr>
      </w:pPr>
      <w:r w:rsidRPr="00394A38">
        <w:rPr>
          <w:rFonts w:eastAsia="Times New Roman"/>
          <w:lang w:val="uk-UA"/>
        </w:rPr>
        <w:lastRenderedPageBreak/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91"/>
        <w:gridCol w:w="1602"/>
        <w:gridCol w:w="1420"/>
        <w:gridCol w:w="1877"/>
        <w:gridCol w:w="2449"/>
      </w:tblGrid>
      <w:tr w:rsidR="00C57CCA" w:rsidRPr="00394A38">
        <w:trPr>
          <w:tblCellSpacing w:w="22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Дата </w:t>
            </w:r>
          </w:p>
        </w:tc>
        <w:tc>
          <w:tcPr>
            <w:tcW w:w="2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Орендні платежі 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Залишок зобов'язання з оренди на кінець періоду </w:t>
            </w:r>
          </w:p>
        </w:tc>
      </w:tr>
      <w:tr w:rsidR="00C57CCA" w:rsidRPr="00394A3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CA" w:rsidRPr="00394A38" w:rsidRDefault="00C57CCA">
            <w:pPr>
              <w:rPr>
                <w:lang w:val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Мінімальна сума орендних платежів, що сплачується регулярно (</w:t>
            </w:r>
            <w:proofErr w:type="spellStart"/>
            <w:r w:rsidRPr="00394A38">
              <w:rPr>
                <w:lang w:val="uk-UA"/>
              </w:rPr>
              <w:t>анюїтет</w:t>
            </w:r>
            <w:proofErr w:type="spellEnd"/>
            <w:r w:rsidRPr="00394A38">
              <w:rPr>
                <w:lang w:val="uk-UA"/>
              </w:rPr>
              <w:t>)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Фінансові витрати*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 xml:space="preserve">За </w:t>
            </w:r>
            <w:proofErr w:type="spellStart"/>
            <w:r w:rsidRPr="00394A38">
              <w:rPr>
                <w:lang w:val="uk-UA"/>
              </w:rPr>
              <w:t>устатку</w:t>
            </w:r>
            <w:proofErr w:type="spellEnd"/>
            <w:r w:rsidRPr="00394A38">
              <w:rPr>
                <w:lang w:val="uk-UA"/>
              </w:rPr>
              <w:t>-</w:t>
            </w:r>
            <w:r w:rsidRPr="00394A38">
              <w:rPr>
                <w:lang w:val="uk-UA"/>
              </w:rPr>
              <w:br/>
            </w:r>
            <w:proofErr w:type="spellStart"/>
            <w:r w:rsidRPr="00394A38">
              <w:rPr>
                <w:lang w:val="uk-UA"/>
              </w:rPr>
              <w:t>вання</w:t>
            </w:r>
            <w:proofErr w:type="spellEnd"/>
            <w:r w:rsidRPr="00394A38">
              <w:rPr>
                <w:lang w:val="uk-UA"/>
              </w:rPr>
              <w:t>** 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CA" w:rsidRPr="00394A38" w:rsidRDefault="00C57CCA">
            <w:pPr>
              <w:rPr>
                <w:lang w:val="uk-UA"/>
              </w:rPr>
            </w:pPr>
          </w:p>
        </w:tc>
      </w:tr>
      <w:tr w:rsidR="00C57CCA" w:rsidRPr="00394A38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2 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3 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4 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5 </w:t>
            </w:r>
          </w:p>
        </w:tc>
      </w:tr>
      <w:tr w:rsidR="00C57CCA" w:rsidRPr="00394A38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2 січня 2001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-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-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-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205570 </w:t>
            </w:r>
          </w:p>
        </w:tc>
      </w:tr>
      <w:tr w:rsidR="00C57CCA" w:rsidRPr="00394A38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30 червня 2001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50000 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24668 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25332  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180238 </w:t>
            </w:r>
          </w:p>
        </w:tc>
      </w:tr>
      <w:tr w:rsidR="00C57CCA" w:rsidRPr="00394A38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31 грудня 2001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50000 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21629 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28371 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151867 </w:t>
            </w:r>
          </w:p>
        </w:tc>
      </w:tr>
      <w:tr w:rsidR="00C57CCA" w:rsidRPr="00394A38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30 червня 2002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50000 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18224 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31776 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120091 </w:t>
            </w:r>
          </w:p>
        </w:tc>
      </w:tr>
      <w:tr w:rsidR="00C57CCA" w:rsidRPr="00394A38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31 грудня 2002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50000 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14411 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35589 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84502 </w:t>
            </w:r>
          </w:p>
        </w:tc>
      </w:tr>
      <w:tr w:rsidR="00C57CCA" w:rsidRPr="00394A38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30 червня 2003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50000 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10140 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39860 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44642 </w:t>
            </w:r>
          </w:p>
        </w:tc>
      </w:tr>
      <w:tr w:rsidR="00C57CCA" w:rsidRPr="00394A38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31 грудня 2003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50000 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5358***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44642 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-0- </w:t>
            </w:r>
          </w:p>
        </w:tc>
      </w:tr>
      <w:tr w:rsidR="00C57CCA" w:rsidRPr="00394A38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Разом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300000 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94430 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205570 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both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</w:p>
        </w:tc>
      </w:tr>
    </w:tbl>
    <w:p w:rsidR="00C57CCA" w:rsidRPr="00394A38" w:rsidRDefault="002466B1">
      <w:pPr>
        <w:rPr>
          <w:rFonts w:eastAsia="Times New Roman"/>
          <w:lang w:val="uk-UA"/>
        </w:rPr>
      </w:pPr>
      <w:r w:rsidRPr="00394A38">
        <w:rPr>
          <w:rFonts w:eastAsia="Times New Roman"/>
          <w:lang w:val="uk-UA"/>
        </w:rPr>
        <w:br w:type="textWrapping" w:clear="all"/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>____________</w:t>
      </w:r>
      <w:r w:rsidRPr="00394A38">
        <w:rPr>
          <w:lang w:val="uk-UA"/>
        </w:rPr>
        <w:br/>
        <w:t xml:space="preserve">* Визначається як добуток залишку зобов'язання з оренди на попередню дату платежу та орендної ставки відсотка за період (24 % : 2 = 12 %).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** Визначається як різниця між сумою орендного платежу та сумою фінансових витрат.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*** Визначається з урахуванням залишку зобов'язання з оренди (50000 - 44642).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10"/>
      </w:tblGrid>
      <w:tr w:rsidR="00C57CCA" w:rsidRPr="00394A38">
        <w:trPr>
          <w:tblCellSpacing w:w="22" w:type="dxa"/>
        </w:trPr>
        <w:tc>
          <w:tcPr>
            <w:tcW w:w="0" w:type="auto"/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Додаток 2</w:t>
            </w:r>
            <w:r w:rsidRPr="00394A38">
              <w:rPr>
                <w:lang w:val="uk-UA"/>
              </w:rPr>
              <w:br/>
              <w:t>до Положення (стандарту) бухгалтерського обліку 14 "Оренда"</w:t>
            </w:r>
          </w:p>
        </w:tc>
      </w:tr>
    </w:tbl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br w:type="textWrapping" w:clear="all"/>
      </w:r>
    </w:p>
    <w:p w:rsidR="00C57CCA" w:rsidRPr="00394A38" w:rsidRDefault="002466B1">
      <w:pPr>
        <w:pStyle w:val="3"/>
        <w:jc w:val="center"/>
        <w:rPr>
          <w:rFonts w:eastAsia="Times New Roman"/>
          <w:lang w:val="uk-UA"/>
        </w:rPr>
      </w:pPr>
      <w:r w:rsidRPr="00394A38">
        <w:rPr>
          <w:rFonts w:eastAsia="Times New Roman"/>
          <w:i/>
          <w:iCs/>
          <w:lang w:val="uk-UA"/>
        </w:rPr>
        <w:t>ПРИКЛАД</w:t>
      </w:r>
      <w:r w:rsidRPr="00394A38">
        <w:rPr>
          <w:rFonts w:eastAsia="Times New Roman"/>
          <w:lang w:val="uk-UA"/>
        </w:rPr>
        <w:br/>
      </w:r>
      <w:r w:rsidRPr="00394A38">
        <w:rPr>
          <w:rFonts w:eastAsia="Times New Roman"/>
          <w:i/>
          <w:iCs/>
          <w:lang w:val="uk-UA"/>
        </w:rPr>
        <w:t>визначення орендодавцем суми фінансового доходу та її розподілу між відповідними звітними періодами 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Підприємство-орендодавець уклало угоду про фінансову оренду устаткування з підприємством-орендарем на таких умовах: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lastRenderedPageBreak/>
        <w:t xml:space="preserve">Справедлива вартість об'єкта фінансової оренди 164456 грн.;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Строк оренди - 3 роки, починаючи з 2 січня 2001 року;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Орендна ставка відсотка становить 24 % річних;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Мінімальні орендні платежі одержують один раз на півроку (30 червня і 31 грудня);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Після завершення строку оренди право власності на устаткування переходить орендарю.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Теперішня вартість суми мінімальних орендних (дорівнює справедливій вартості об'єкта) платежів розраховується за формулою </w:t>
      </w:r>
    </w:p>
    <w:tbl>
      <w:tblPr>
        <w:tblW w:w="2250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2"/>
        <w:gridCol w:w="518"/>
        <w:gridCol w:w="584"/>
        <w:gridCol w:w="766"/>
        <w:gridCol w:w="1480"/>
      </w:tblGrid>
      <w:tr w:rsidR="00C57CCA" w:rsidRPr="00394A38">
        <w:trPr>
          <w:tblCellSpacing w:w="22" w:type="dxa"/>
          <w:jc w:val="center"/>
        </w:trPr>
        <w:tc>
          <w:tcPr>
            <w:tcW w:w="1150" w:type="pct"/>
            <w:hideMark/>
          </w:tcPr>
          <w:p w:rsidR="00C57CCA" w:rsidRPr="00394A38" w:rsidRDefault="002466B1">
            <w:pPr>
              <w:pStyle w:val="a3"/>
              <w:jc w:val="right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ТВA =</w:t>
            </w:r>
          </w:p>
        </w:tc>
        <w:tc>
          <w:tcPr>
            <w:tcW w:w="400" w:type="pct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A х</w:t>
            </w:r>
          </w:p>
        </w:tc>
        <w:tc>
          <w:tcPr>
            <w:tcW w:w="650" w:type="pct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[(1 -</w:t>
            </w:r>
          </w:p>
        </w:tc>
        <w:tc>
          <w:tcPr>
            <w:tcW w:w="850" w:type="pct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</w:t>
            </w:r>
            <w:r w:rsidRPr="00394A38">
              <w:rPr>
                <w:lang w:val="uk-UA"/>
              </w:rPr>
              <w:br/>
              <w:t>--------------)</w:t>
            </w:r>
            <w:r w:rsidRPr="00394A38">
              <w:rPr>
                <w:lang w:val="uk-UA"/>
              </w:rPr>
              <w:br/>
              <w:t>(1 + </w:t>
            </w:r>
            <w:r w:rsidRPr="00394A38">
              <w:rPr>
                <w:i/>
                <w:iCs/>
                <w:lang w:val="uk-UA"/>
              </w:rPr>
              <w:t>i</w:t>
            </w:r>
            <w:r w:rsidRPr="00394A38">
              <w:rPr>
                <w:lang w:val="uk-UA"/>
              </w:rPr>
              <w:t>)</w:t>
            </w:r>
            <w:r w:rsidRPr="00394A38">
              <w:rPr>
                <w:i/>
                <w:iCs/>
                <w:sz w:val="15"/>
                <w:szCs w:val="15"/>
                <w:vertAlign w:val="superscript"/>
                <w:lang w:val="uk-UA"/>
              </w:rPr>
              <w:t xml:space="preserve"> n</w:t>
            </w:r>
          </w:p>
        </w:tc>
        <w:tc>
          <w:tcPr>
            <w:tcW w:w="1950" w:type="pct"/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: </w:t>
            </w:r>
            <w:r w:rsidRPr="00394A38">
              <w:rPr>
                <w:i/>
                <w:iCs/>
                <w:lang w:val="uk-UA"/>
              </w:rPr>
              <w:t>i</w:t>
            </w:r>
            <w:r w:rsidRPr="00394A38">
              <w:rPr>
                <w:lang w:val="uk-UA"/>
              </w:rPr>
              <w:t>].</w:t>
            </w:r>
          </w:p>
        </w:tc>
      </w:tr>
    </w:tbl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br w:type="textWrapping" w:clear="all"/>
      </w:r>
    </w:p>
    <w:tbl>
      <w:tblPr>
        <w:tblW w:w="3350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5"/>
        <w:gridCol w:w="824"/>
        <w:gridCol w:w="644"/>
        <w:gridCol w:w="1120"/>
        <w:gridCol w:w="791"/>
        <w:gridCol w:w="3791"/>
      </w:tblGrid>
      <w:tr w:rsidR="00C57CCA" w:rsidRPr="00394A38">
        <w:trPr>
          <w:tblCellSpacing w:w="22" w:type="dxa"/>
          <w:jc w:val="center"/>
        </w:trPr>
        <w:tc>
          <w:tcPr>
            <w:tcW w:w="500" w:type="pct"/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A =</w:t>
            </w:r>
          </w:p>
        </w:tc>
        <w:tc>
          <w:tcPr>
            <w:tcW w:w="500" w:type="pct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ТВA х</w:t>
            </w:r>
          </w:p>
        </w:tc>
        <w:tc>
          <w:tcPr>
            <w:tcW w:w="550" w:type="pct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[(1 - </w:t>
            </w:r>
          </w:p>
        </w:tc>
        <w:tc>
          <w:tcPr>
            <w:tcW w:w="750" w:type="pct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</w:t>
            </w:r>
            <w:r w:rsidRPr="00394A38">
              <w:rPr>
                <w:lang w:val="uk-UA"/>
              </w:rPr>
              <w:br/>
              <w:t>--------------)</w:t>
            </w:r>
            <w:r w:rsidRPr="00394A38">
              <w:rPr>
                <w:lang w:val="uk-UA"/>
              </w:rPr>
              <w:br/>
              <w:t>(1 + 0,12)</w:t>
            </w:r>
            <w:r w:rsidRPr="00394A38">
              <w:rPr>
                <w:i/>
                <w:iCs/>
                <w:sz w:val="15"/>
                <w:szCs w:val="15"/>
                <w:vertAlign w:val="superscript"/>
                <w:lang w:val="uk-UA"/>
              </w:rPr>
              <w:t xml:space="preserve"> 6</w:t>
            </w:r>
          </w:p>
        </w:tc>
        <w:tc>
          <w:tcPr>
            <w:tcW w:w="600" w:type="pct"/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: 0,12]</w:t>
            </w:r>
            <w:r w:rsidRPr="00394A38">
              <w:rPr>
                <w:sz w:val="15"/>
                <w:szCs w:val="15"/>
                <w:vertAlign w:val="superscript"/>
                <w:lang w:val="uk-UA"/>
              </w:rPr>
              <w:t xml:space="preserve"> -1</w:t>
            </w:r>
          </w:p>
        </w:tc>
        <w:tc>
          <w:tcPr>
            <w:tcW w:w="2150" w:type="pct"/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  <w:r w:rsidRPr="00394A38">
              <w:rPr>
                <w:lang w:val="uk-UA"/>
              </w:rPr>
              <w:br/>
              <w:t>= 164456 х (1/4,11141) = 40000 грн.</w:t>
            </w:r>
          </w:p>
        </w:tc>
      </w:tr>
    </w:tbl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br w:type="textWrapping" w:clear="all"/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Таким чином, мінімальні орендні платежі становлять 240000 грн. (40000 х 6).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 xml:space="preserve">Фінансовий дохід дорівнює: 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>40000 х 6 - 164456 = 240000 - 164456 = 75544 грн.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10"/>
      </w:tblGrid>
      <w:tr w:rsidR="00C57CCA" w:rsidRPr="00394A38">
        <w:trPr>
          <w:tblCellSpacing w:w="22" w:type="dxa"/>
        </w:trPr>
        <w:tc>
          <w:tcPr>
            <w:tcW w:w="0" w:type="auto"/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Продовження</w:t>
            </w:r>
            <w:r w:rsidRPr="00394A38">
              <w:rPr>
                <w:lang w:val="uk-UA"/>
              </w:rPr>
              <w:br/>
              <w:t>додатка 2 до Положення (стандарту) бухгалтерського обліку 14 "Оренда" </w:t>
            </w:r>
          </w:p>
        </w:tc>
      </w:tr>
    </w:tbl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br w:type="textWrapping" w:clear="all"/>
      </w:r>
    </w:p>
    <w:p w:rsidR="00C57CCA" w:rsidRPr="00394A38" w:rsidRDefault="002466B1">
      <w:pPr>
        <w:pStyle w:val="3"/>
        <w:jc w:val="center"/>
        <w:rPr>
          <w:rFonts w:eastAsia="Times New Roman"/>
          <w:lang w:val="uk-UA"/>
        </w:rPr>
      </w:pPr>
      <w:r w:rsidRPr="00394A38">
        <w:rPr>
          <w:rFonts w:eastAsia="Times New Roman"/>
          <w:lang w:val="uk-UA"/>
        </w:rPr>
        <w:t>Розрахунок фінансових доходів у складі орендних платежів</w:t>
      </w:r>
    </w:p>
    <w:tbl>
      <w:tblPr>
        <w:tblpPr w:leftFromText="45" w:rightFromText="45" w:vertAnchor="text" w:tblpXSpec="right" w:tblpYSpec="center"/>
        <w:tblW w:w="1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9"/>
      </w:tblGrid>
      <w:tr w:rsidR="00C57CCA" w:rsidRPr="00394A38">
        <w:trPr>
          <w:tblCellSpacing w:w="22" w:type="dxa"/>
        </w:trPr>
        <w:tc>
          <w:tcPr>
            <w:tcW w:w="0" w:type="auto"/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грн.</w:t>
            </w:r>
          </w:p>
        </w:tc>
      </w:tr>
    </w:tbl>
    <w:p w:rsidR="00C57CCA" w:rsidRPr="00394A38" w:rsidRDefault="002466B1">
      <w:pPr>
        <w:rPr>
          <w:rFonts w:eastAsia="Times New Roman"/>
          <w:lang w:val="uk-UA"/>
        </w:rPr>
      </w:pPr>
      <w:r w:rsidRPr="00394A38">
        <w:rPr>
          <w:rFonts w:eastAsia="Times New Roman"/>
          <w:lang w:val="uk-UA"/>
        </w:rP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0"/>
        <w:gridCol w:w="1617"/>
        <w:gridCol w:w="1617"/>
        <w:gridCol w:w="1921"/>
        <w:gridCol w:w="2274"/>
      </w:tblGrid>
      <w:tr w:rsidR="00C57CCA" w:rsidRPr="00394A38">
        <w:trPr>
          <w:tblCellSpacing w:w="22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Дата 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Орендні платежі 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Залишок заборгованості орендаря на кінець періоду </w:t>
            </w:r>
          </w:p>
        </w:tc>
      </w:tr>
      <w:tr w:rsidR="00C57CCA" w:rsidRPr="00394A3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CA" w:rsidRPr="00394A38" w:rsidRDefault="00C57CCA">
            <w:pPr>
              <w:rPr>
                <w:lang w:val="uk-UA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Мінімальна сума орендних платежів, що одержується регулярно (</w:t>
            </w:r>
            <w:proofErr w:type="spellStart"/>
            <w:r w:rsidRPr="00394A38">
              <w:rPr>
                <w:lang w:val="uk-UA"/>
              </w:rPr>
              <w:t>анюїтет</w:t>
            </w:r>
            <w:proofErr w:type="spellEnd"/>
            <w:r w:rsidRPr="00394A38">
              <w:rPr>
                <w:lang w:val="uk-UA"/>
              </w:rPr>
              <w:t>)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Фінансовий дохід*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За устаткування** 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CCA" w:rsidRPr="00394A38" w:rsidRDefault="00C57CCA">
            <w:pPr>
              <w:rPr>
                <w:lang w:val="uk-UA"/>
              </w:rPr>
            </w:pPr>
          </w:p>
        </w:tc>
      </w:tr>
      <w:tr w:rsidR="00C57CCA" w:rsidRPr="00394A38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2 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3 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4 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5 </w:t>
            </w:r>
          </w:p>
        </w:tc>
      </w:tr>
      <w:tr w:rsidR="00C57CCA" w:rsidRPr="00394A38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2 січня 2001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-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-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-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164456 </w:t>
            </w:r>
          </w:p>
        </w:tc>
      </w:tr>
      <w:tr w:rsidR="00C57CCA" w:rsidRPr="00394A38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30 червня 2001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40000 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19735 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20265 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144191 </w:t>
            </w:r>
          </w:p>
        </w:tc>
      </w:tr>
      <w:tr w:rsidR="00C57CCA" w:rsidRPr="00394A38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31 грудня 2001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40000 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17303 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22697 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121494 </w:t>
            </w:r>
          </w:p>
        </w:tc>
      </w:tr>
      <w:tr w:rsidR="00C57CCA" w:rsidRPr="00394A38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30 червня 2002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40000 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14579 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25421 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96073 </w:t>
            </w:r>
          </w:p>
        </w:tc>
      </w:tr>
      <w:tr w:rsidR="00C57CCA" w:rsidRPr="00394A38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31 грудня 2002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40000 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11529 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28471 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67602 </w:t>
            </w:r>
          </w:p>
        </w:tc>
      </w:tr>
      <w:tr w:rsidR="00C57CCA" w:rsidRPr="00394A38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30 червня 2003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40000 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8112 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31888 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35714 </w:t>
            </w:r>
          </w:p>
        </w:tc>
      </w:tr>
      <w:tr w:rsidR="00C57CCA" w:rsidRPr="00394A38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rPr>
                <w:lang w:val="uk-UA"/>
              </w:rPr>
            </w:pPr>
            <w:r w:rsidRPr="00394A38">
              <w:rPr>
                <w:lang w:val="uk-UA"/>
              </w:rPr>
              <w:t>31 грудня 2003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40000 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4286***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35714 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-0- </w:t>
            </w:r>
          </w:p>
        </w:tc>
      </w:tr>
      <w:tr w:rsidR="00C57CCA" w:rsidRPr="00394A38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Разом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240000 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75544 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center"/>
              <w:rPr>
                <w:lang w:val="uk-UA"/>
              </w:rPr>
            </w:pPr>
            <w:r w:rsidRPr="00394A38">
              <w:rPr>
                <w:lang w:val="uk-UA"/>
              </w:rPr>
              <w:t>164456 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CA" w:rsidRPr="00394A38" w:rsidRDefault="002466B1">
            <w:pPr>
              <w:pStyle w:val="a3"/>
              <w:jc w:val="both"/>
              <w:rPr>
                <w:lang w:val="uk-UA"/>
              </w:rPr>
            </w:pPr>
            <w:r w:rsidRPr="00394A38">
              <w:rPr>
                <w:lang w:val="uk-UA"/>
              </w:rPr>
              <w:t> </w:t>
            </w:r>
          </w:p>
        </w:tc>
      </w:tr>
    </w:tbl>
    <w:p w:rsidR="00C57CCA" w:rsidRPr="00394A38" w:rsidRDefault="002466B1">
      <w:pPr>
        <w:rPr>
          <w:rFonts w:eastAsia="Times New Roman"/>
          <w:lang w:val="uk-UA"/>
        </w:rPr>
      </w:pPr>
      <w:r w:rsidRPr="00394A38">
        <w:rPr>
          <w:rFonts w:eastAsia="Times New Roman"/>
          <w:lang w:val="uk-UA"/>
        </w:rPr>
        <w:br w:type="textWrapping" w:clear="all"/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>____________</w:t>
      </w:r>
      <w:r w:rsidRPr="00394A38">
        <w:rPr>
          <w:lang w:val="uk-UA"/>
        </w:rPr>
        <w:br/>
        <w:t>* Визначається як добуток залишку заборгованості орендаря на попередню дату платежу та орендної ставки відсотка за період (24 % : 2 = 12 %).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>** Визначається як різниця між сумою орендного платежу та фінансового доходу.</w:t>
      </w:r>
    </w:p>
    <w:p w:rsidR="00C57CCA" w:rsidRPr="00394A38" w:rsidRDefault="002466B1">
      <w:pPr>
        <w:pStyle w:val="a3"/>
        <w:jc w:val="both"/>
        <w:rPr>
          <w:lang w:val="uk-UA"/>
        </w:rPr>
      </w:pPr>
      <w:r w:rsidRPr="00394A38">
        <w:rPr>
          <w:lang w:val="uk-UA"/>
        </w:rPr>
        <w:t>*** Визначається з урахуванням залишку заборгованості орендаря (40000 - 35 714).</w:t>
      </w:r>
      <w:bookmarkEnd w:id="0"/>
    </w:p>
    <w:sectPr w:rsidR="00C57CCA" w:rsidRPr="0039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6B"/>
    <w:rsid w:val="002466B1"/>
    <w:rsid w:val="00394A38"/>
    <w:rsid w:val="009E576B"/>
    <w:rsid w:val="00C5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8F679-B933-4EEB-8AC0-327629C8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4335</Words>
  <Characters>24714</Characters>
  <Application>Microsoft Office Word</Application>
  <DocSecurity>0</DocSecurity>
  <Lines>205</Lines>
  <Paragraphs>57</Paragraphs>
  <ScaleCrop>false</ScaleCrop>
  <Company/>
  <LinksUpToDate>false</LinksUpToDate>
  <CharactersWithSpaces>28992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kodex</dc:creator>
  <cp:keywords/>
  <dc:description/>
  <cp:lastModifiedBy>Dodenko Dmitriy</cp:lastModifiedBy>
  <cp:revision>4</cp:revision>
  <dcterms:created xsi:type="dcterms:W3CDTF">2018-01-29T12:48:00Z</dcterms:created>
  <dcterms:modified xsi:type="dcterms:W3CDTF">2018-01-31T12:25:00Z</dcterms:modified>
</cp:coreProperties>
</file>